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86EA85" w14:textId="77777777" w:rsidR="00CF673A" w:rsidRPr="00CF673A" w:rsidRDefault="005E48F6" w:rsidP="007D7099">
      <w:pPr>
        <w:tabs>
          <w:tab w:val="center" w:pos="4500"/>
          <w:tab w:val="right" w:pos="9000"/>
        </w:tabs>
        <w:spacing w:after="0" w:line="480" w:lineRule="auto"/>
        <w:jc w:val="center"/>
        <w:rPr>
          <w:rFonts w:cs="Times New Roman"/>
          <w:b/>
          <w:sz w:val="28"/>
          <w:szCs w:val="28"/>
        </w:rPr>
      </w:pPr>
      <w:bookmarkStart w:id="0" w:name="_GoBack"/>
      <w:bookmarkEnd w:id="0"/>
      <w:r>
        <w:rPr>
          <w:rFonts w:cs="Times New Roman"/>
          <w:b/>
          <w:sz w:val="28"/>
          <w:szCs w:val="28"/>
        </w:rPr>
        <w:t>Statistical Significance</w:t>
      </w:r>
      <w:r w:rsidR="00CF673A" w:rsidRPr="00CF673A">
        <w:rPr>
          <w:rFonts w:cs="Times New Roman"/>
          <w:b/>
          <w:sz w:val="28"/>
          <w:szCs w:val="28"/>
        </w:rPr>
        <w:t xml:space="preserve"> </w:t>
      </w:r>
      <w:r w:rsidR="001279D5" w:rsidRPr="001279D5">
        <w:rPr>
          <w:rFonts w:cs="Times New Roman"/>
          <w:b/>
          <w:sz w:val="28"/>
          <w:szCs w:val="28"/>
        </w:rPr>
        <w:t xml:space="preserve">and Effect Sizes </w:t>
      </w:r>
      <w:r w:rsidR="006072C7" w:rsidRPr="006072C7">
        <w:rPr>
          <w:rFonts w:cs="Times New Roman"/>
          <w:b/>
          <w:sz w:val="28"/>
          <w:szCs w:val="28"/>
        </w:rPr>
        <w:t xml:space="preserve">of Differences </w:t>
      </w:r>
      <w:r>
        <w:rPr>
          <w:rFonts w:cs="Times New Roman"/>
          <w:b/>
          <w:sz w:val="28"/>
          <w:szCs w:val="28"/>
        </w:rPr>
        <w:t>among Research Universities at the Level of Nations and Worldwide</w:t>
      </w:r>
      <w:r w:rsidR="001279D5">
        <w:rPr>
          <w:rFonts w:cs="Times New Roman"/>
          <w:b/>
          <w:sz w:val="28"/>
          <w:szCs w:val="28"/>
        </w:rPr>
        <w:t xml:space="preserve"> based on the Leiden Rankings</w:t>
      </w:r>
    </w:p>
    <w:p w14:paraId="1EDFBC99" w14:textId="77777777" w:rsidR="00CF673A" w:rsidRDefault="00CF673A" w:rsidP="007D7099">
      <w:pPr>
        <w:tabs>
          <w:tab w:val="center" w:pos="4500"/>
          <w:tab w:val="right" w:pos="9000"/>
        </w:tabs>
        <w:spacing w:after="0" w:line="480" w:lineRule="auto"/>
        <w:jc w:val="center"/>
        <w:rPr>
          <w:rFonts w:cs="Times New Roman"/>
          <w:sz w:val="28"/>
          <w:szCs w:val="28"/>
        </w:rPr>
      </w:pPr>
    </w:p>
    <w:p w14:paraId="0852E99D" w14:textId="77777777" w:rsidR="00CF673A" w:rsidRDefault="0080136E" w:rsidP="007D7099">
      <w:pPr>
        <w:spacing w:after="0" w:line="480" w:lineRule="auto"/>
        <w:jc w:val="center"/>
        <w:rPr>
          <w:rFonts w:cs="Times New Roman"/>
          <w:szCs w:val="24"/>
        </w:rPr>
      </w:pPr>
      <w:r w:rsidRPr="00BC7F40">
        <w:rPr>
          <w:rFonts w:cs="Times New Roman"/>
        </w:rPr>
        <w:t xml:space="preserve">Loet </w:t>
      </w:r>
      <w:proofErr w:type="gramStart"/>
      <w:r w:rsidRPr="00BC7F40">
        <w:rPr>
          <w:rFonts w:cs="Times New Roman"/>
        </w:rPr>
        <w:t>Leydesdorff,*</w:t>
      </w:r>
      <w:proofErr w:type="gramEnd"/>
      <w:r w:rsidRPr="00BC7F40">
        <w:rPr>
          <w:rFonts w:cs="Times New Roman"/>
          <w:vertAlign w:val="superscript"/>
        </w:rPr>
        <w:footnoteReference w:id="1"/>
      </w:r>
      <w:r w:rsidRPr="00BC7F40">
        <w:rPr>
          <w:rFonts w:cs="Times New Roman"/>
        </w:rPr>
        <w:t xml:space="preserve"> Lutz Bornmann</w:t>
      </w:r>
      <w:r>
        <w:rPr>
          <w:rFonts w:cs="Times New Roman"/>
        </w:rPr>
        <w:t>,</w:t>
      </w:r>
      <w:r w:rsidRPr="00BC7F40">
        <w:rPr>
          <w:rStyle w:val="FootnoteReference"/>
          <w:rFonts w:cs="Times New Roman"/>
        </w:rPr>
        <w:footnoteReference w:id="2"/>
      </w:r>
      <w:r>
        <w:rPr>
          <w:rFonts w:cs="Times New Roman"/>
        </w:rPr>
        <w:t xml:space="preserve"> </w:t>
      </w:r>
      <w:r w:rsidR="00F561EF">
        <w:rPr>
          <w:rFonts w:cs="Times New Roman"/>
          <w:szCs w:val="24"/>
        </w:rPr>
        <w:t>and John Mingers</w:t>
      </w:r>
      <w:r>
        <w:rPr>
          <w:rStyle w:val="FootnoteReference"/>
          <w:rFonts w:cs="Times New Roman"/>
          <w:szCs w:val="24"/>
        </w:rPr>
        <w:footnoteReference w:id="3"/>
      </w:r>
    </w:p>
    <w:p w14:paraId="6FD8F011" w14:textId="77777777" w:rsidR="00CF673A" w:rsidRDefault="00CF673A" w:rsidP="007D7099">
      <w:pPr>
        <w:tabs>
          <w:tab w:val="center" w:pos="4500"/>
          <w:tab w:val="right" w:pos="9000"/>
        </w:tabs>
        <w:spacing w:after="0" w:line="480" w:lineRule="auto"/>
        <w:jc w:val="center"/>
        <w:rPr>
          <w:rFonts w:cs="Times New Roman"/>
          <w:szCs w:val="24"/>
        </w:rPr>
      </w:pPr>
    </w:p>
    <w:p w14:paraId="707EB9AE" w14:textId="77777777" w:rsidR="00CF673A" w:rsidRPr="00CF673A" w:rsidRDefault="00CF673A" w:rsidP="007D7099">
      <w:pPr>
        <w:tabs>
          <w:tab w:val="center" w:pos="4500"/>
          <w:tab w:val="right" w:pos="9000"/>
        </w:tabs>
        <w:spacing w:after="0" w:line="480" w:lineRule="auto"/>
        <w:rPr>
          <w:rFonts w:cs="Times New Roman"/>
          <w:b/>
          <w:szCs w:val="24"/>
        </w:rPr>
      </w:pPr>
      <w:r w:rsidRPr="00CF673A">
        <w:rPr>
          <w:rFonts w:cs="Times New Roman"/>
          <w:b/>
          <w:szCs w:val="24"/>
        </w:rPr>
        <w:t>Abstract</w:t>
      </w:r>
    </w:p>
    <w:p w14:paraId="48A62BA4" w14:textId="7F967B86" w:rsidR="00CF673A" w:rsidRPr="00DF1837" w:rsidRDefault="00E36C81" w:rsidP="004E2B7C">
      <w:pPr>
        <w:tabs>
          <w:tab w:val="center" w:pos="4500"/>
          <w:tab w:val="right" w:pos="9000"/>
        </w:tabs>
        <w:spacing w:after="0"/>
        <w:rPr>
          <w:rFonts w:cs="Times New Roman"/>
          <w:szCs w:val="24"/>
        </w:rPr>
      </w:pPr>
      <w:r>
        <w:rPr>
          <w:rFonts w:cs="Times New Roman"/>
          <w:szCs w:val="24"/>
        </w:rPr>
        <w:t>T</w:t>
      </w:r>
      <w:r w:rsidR="00947063">
        <w:rPr>
          <w:rFonts w:cs="Times New Roman"/>
          <w:szCs w:val="24"/>
        </w:rPr>
        <w:t xml:space="preserve">he Leiden Rankings </w:t>
      </w:r>
      <w:r>
        <w:rPr>
          <w:rFonts w:cs="Times New Roman"/>
          <w:szCs w:val="24"/>
        </w:rPr>
        <w:t xml:space="preserve">can be used </w:t>
      </w:r>
      <w:r w:rsidR="00947063">
        <w:rPr>
          <w:rFonts w:cs="Times New Roman"/>
          <w:szCs w:val="24"/>
        </w:rPr>
        <w:t xml:space="preserve">for grouping research universities by considering universities which are not significantly different as a </w:t>
      </w:r>
      <w:r w:rsidR="00731C2E">
        <w:rPr>
          <w:rFonts w:cs="Times New Roman"/>
          <w:szCs w:val="24"/>
        </w:rPr>
        <w:t xml:space="preserve">homogeneous </w:t>
      </w:r>
      <w:r w:rsidR="00947063">
        <w:rPr>
          <w:rFonts w:cs="Times New Roman"/>
          <w:szCs w:val="24"/>
        </w:rPr>
        <w:t xml:space="preserve">set. </w:t>
      </w:r>
      <w:r w:rsidR="00160417">
        <w:rPr>
          <w:rFonts w:cs="Times New Roman"/>
          <w:szCs w:val="24"/>
        </w:rPr>
        <w:t xml:space="preserve">The groups and intergroup relations can be analyzed and visualized using tools from network analysis. </w:t>
      </w:r>
      <w:bookmarkStart w:id="1" w:name="_Hlk510353375"/>
      <w:r w:rsidR="00F9083B">
        <w:rPr>
          <w:rFonts w:cs="Times New Roman"/>
          <w:szCs w:val="24"/>
        </w:rPr>
        <w:t xml:space="preserve">Using the so-called </w:t>
      </w:r>
      <w:r w:rsidR="00E67B79">
        <w:rPr>
          <w:rFonts w:cs="Times New Roman"/>
          <w:szCs w:val="24"/>
        </w:rPr>
        <w:t>“</w:t>
      </w:r>
      <w:r w:rsidR="00F9083B">
        <w:rPr>
          <w:rFonts w:cs="Times New Roman"/>
          <w:szCs w:val="24"/>
        </w:rPr>
        <w:t>excellence indicator</w:t>
      </w:r>
      <w:r w:rsidR="00E67B79">
        <w:rPr>
          <w:rFonts w:cs="Times New Roman"/>
          <w:szCs w:val="24"/>
        </w:rPr>
        <w:t>”</w:t>
      </w:r>
      <w:r w:rsidR="00F9083B">
        <w:rPr>
          <w:rFonts w:cs="Times New Roman"/>
          <w:szCs w:val="24"/>
        </w:rPr>
        <w:t xml:space="preserve"> </w:t>
      </w:r>
      <w:r w:rsidR="00E67B79">
        <w:rPr>
          <w:rFonts w:cs="Times New Roman"/>
          <w:i/>
          <w:szCs w:val="24"/>
        </w:rPr>
        <w:t>PP</w:t>
      </w:r>
      <w:r w:rsidR="00E67B79">
        <w:rPr>
          <w:rFonts w:cs="Times New Roman"/>
          <w:szCs w:val="24"/>
          <w:vertAlign w:val="subscript"/>
        </w:rPr>
        <w:t>top-10%</w:t>
      </w:r>
      <w:r w:rsidR="00E67B79">
        <w:rPr>
          <w:rFonts w:cs="Times New Roman"/>
          <w:szCs w:val="24"/>
        </w:rPr>
        <w:t>—the proportion of the top-10%</w:t>
      </w:r>
      <w:r w:rsidR="00E67B79">
        <w:rPr>
          <w:rFonts w:cs="Times New Roman"/>
          <w:i/>
          <w:szCs w:val="24"/>
        </w:rPr>
        <w:t xml:space="preserve"> </w:t>
      </w:r>
      <w:r w:rsidR="00E67B79">
        <w:rPr>
          <w:rFonts w:cs="Times New Roman"/>
          <w:szCs w:val="24"/>
        </w:rPr>
        <w:t>most-highly-cited papers</w:t>
      </w:r>
      <w:r w:rsidR="00D049D7">
        <w:rPr>
          <w:rFonts w:cs="Times New Roman"/>
          <w:szCs w:val="24"/>
        </w:rPr>
        <w:t xml:space="preserve"> assigned to a university</w:t>
      </w:r>
      <w:r w:rsidR="00E67B79">
        <w:rPr>
          <w:rFonts w:cs="Times New Roman"/>
          <w:szCs w:val="24"/>
        </w:rPr>
        <w:t>—w</w:t>
      </w:r>
      <w:r w:rsidR="00947063">
        <w:rPr>
          <w:rFonts w:cs="Times New Roman"/>
          <w:szCs w:val="24"/>
        </w:rPr>
        <w:t xml:space="preserve">e pursue </w:t>
      </w:r>
      <w:r w:rsidR="00E67B79">
        <w:rPr>
          <w:rFonts w:cs="Times New Roman"/>
          <w:szCs w:val="24"/>
        </w:rPr>
        <w:t xml:space="preserve">a </w:t>
      </w:r>
      <w:r w:rsidR="00731C2E">
        <w:rPr>
          <w:rFonts w:cs="Times New Roman"/>
          <w:szCs w:val="24"/>
        </w:rPr>
        <w:t xml:space="preserve">classification </w:t>
      </w:r>
      <w:bookmarkEnd w:id="1"/>
      <w:r w:rsidR="00947063">
        <w:rPr>
          <w:rFonts w:cs="Times New Roman"/>
          <w:szCs w:val="24"/>
        </w:rPr>
        <w:t xml:space="preserve">using </w:t>
      </w:r>
      <w:r w:rsidR="00160417">
        <w:rPr>
          <w:rFonts w:cs="Times New Roman"/>
          <w:szCs w:val="24"/>
        </w:rPr>
        <w:t>(</w:t>
      </w:r>
      <w:proofErr w:type="spellStart"/>
      <w:r w:rsidR="00160417" w:rsidRPr="00160417">
        <w:rPr>
          <w:rFonts w:cs="Times New Roman"/>
          <w:i/>
          <w:szCs w:val="24"/>
        </w:rPr>
        <w:t>i</w:t>
      </w:r>
      <w:proofErr w:type="spellEnd"/>
      <w:r w:rsidR="00160417">
        <w:rPr>
          <w:rFonts w:cs="Times New Roman"/>
          <w:szCs w:val="24"/>
        </w:rPr>
        <w:t xml:space="preserve">) </w:t>
      </w:r>
      <w:r w:rsidR="001048E5">
        <w:rPr>
          <w:rFonts w:cs="Times New Roman"/>
          <w:szCs w:val="24"/>
        </w:rPr>
        <w:t xml:space="preserve">overlapping </w:t>
      </w:r>
      <w:r w:rsidR="00160417">
        <w:rPr>
          <w:rFonts w:cs="Times New Roman"/>
          <w:szCs w:val="24"/>
        </w:rPr>
        <w:t>stability intervals, (</w:t>
      </w:r>
      <w:r w:rsidR="00160417" w:rsidRPr="00160417">
        <w:rPr>
          <w:rFonts w:cs="Times New Roman"/>
          <w:i/>
          <w:szCs w:val="24"/>
        </w:rPr>
        <w:t>ii</w:t>
      </w:r>
      <w:r w:rsidR="00160417">
        <w:rPr>
          <w:rFonts w:cs="Times New Roman"/>
          <w:szCs w:val="24"/>
        </w:rPr>
        <w:t xml:space="preserve">) </w:t>
      </w:r>
      <w:r w:rsidR="00947063">
        <w:rPr>
          <w:rFonts w:cs="Times New Roman"/>
          <w:szCs w:val="24"/>
        </w:rPr>
        <w:t>statistical</w:t>
      </w:r>
      <w:r w:rsidR="00750BC5">
        <w:rPr>
          <w:rFonts w:cs="Times New Roman"/>
          <w:szCs w:val="24"/>
        </w:rPr>
        <w:t>-</w:t>
      </w:r>
      <w:r w:rsidR="00947063">
        <w:rPr>
          <w:rFonts w:cs="Times New Roman"/>
          <w:szCs w:val="24"/>
        </w:rPr>
        <w:t>significance</w:t>
      </w:r>
      <w:r w:rsidR="00750BC5">
        <w:rPr>
          <w:rFonts w:cs="Times New Roman"/>
          <w:szCs w:val="24"/>
        </w:rPr>
        <w:t xml:space="preserve"> tests</w:t>
      </w:r>
      <w:r w:rsidR="00132700">
        <w:rPr>
          <w:rFonts w:cs="Times New Roman"/>
          <w:szCs w:val="24"/>
        </w:rPr>
        <w:t>,</w:t>
      </w:r>
      <w:r w:rsidR="00947063">
        <w:rPr>
          <w:rFonts w:cs="Times New Roman"/>
          <w:szCs w:val="24"/>
        </w:rPr>
        <w:t xml:space="preserve"> </w:t>
      </w:r>
      <w:r w:rsidR="00160417">
        <w:rPr>
          <w:rFonts w:cs="Times New Roman"/>
          <w:szCs w:val="24"/>
        </w:rPr>
        <w:t>and (</w:t>
      </w:r>
      <w:r w:rsidR="00160417" w:rsidRPr="00160417">
        <w:rPr>
          <w:rFonts w:cs="Times New Roman"/>
          <w:i/>
          <w:szCs w:val="24"/>
        </w:rPr>
        <w:t>iii</w:t>
      </w:r>
      <w:r w:rsidR="00160417">
        <w:rPr>
          <w:rFonts w:cs="Times New Roman"/>
          <w:szCs w:val="24"/>
        </w:rPr>
        <w:t xml:space="preserve">) </w:t>
      </w:r>
      <w:r w:rsidR="005C1161">
        <w:rPr>
          <w:rFonts w:cs="Times New Roman"/>
          <w:szCs w:val="24"/>
        </w:rPr>
        <w:t>effect sizes</w:t>
      </w:r>
      <w:r w:rsidR="00132700">
        <w:rPr>
          <w:rFonts w:cs="Times New Roman"/>
          <w:szCs w:val="24"/>
        </w:rPr>
        <w:t xml:space="preserve"> </w:t>
      </w:r>
      <w:r w:rsidR="008F349D">
        <w:rPr>
          <w:rFonts w:cs="Times New Roman"/>
          <w:szCs w:val="24"/>
        </w:rPr>
        <w:t xml:space="preserve">of differences among </w:t>
      </w:r>
      <w:r w:rsidR="00947063">
        <w:rPr>
          <w:rFonts w:cs="Times New Roman"/>
          <w:szCs w:val="24"/>
        </w:rPr>
        <w:t>902 universities in 54 cou</w:t>
      </w:r>
      <w:r w:rsidR="005C1161">
        <w:rPr>
          <w:rFonts w:cs="Times New Roman"/>
          <w:szCs w:val="24"/>
        </w:rPr>
        <w:t>ntries; we focus on the UK</w:t>
      </w:r>
      <w:r w:rsidR="000009C2">
        <w:rPr>
          <w:rFonts w:cs="Times New Roman"/>
          <w:szCs w:val="24"/>
        </w:rPr>
        <w:t>, Germany, Brazil</w:t>
      </w:r>
      <w:r w:rsidR="00160417">
        <w:rPr>
          <w:rFonts w:cs="Times New Roman"/>
          <w:szCs w:val="24"/>
        </w:rPr>
        <w:t>, and the USA</w:t>
      </w:r>
      <w:r w:rsidR="000009C2">
        <w:rPr>
          <w:rFonts w:cs="Times New Roman"/>
          <w:szCs w:val="24"/>
        </w:rPr>
        <w:t xml:space="preserve"> </w:t>
      </w:r>
      <w:r w:rsidR="005C1161">
        <w:rPr>
          <w:rFonts w:cs="Times New Roman"/>
          <w:szCs w:val="24"/>
        </w:rPr>
        <w:t>as national</w:t>
      </w:r>
      <w:r w:rsidR="00947063">
        <w:rPr>
          <w:rFonts w:cs="Times New Roman"/>
          <w:szCs w:val="24"/>
        </w:rPr>
        <w:t xml:space="preserve"> example</w:t>
      </w:r>
      <w:r w:rsidR="000009C2">
        <w:rPr>
          <w:rFonts w:cs="Times New Roman"/>
          <w:szCs w:val="24"/>
        </w:rPr>
        <w:t>s</w:t>
      </w:r>
      <w:r w:rsidR="00947063">
        <w:rPr>
          <w:rFonts w:cs="Times New Roman"/>
          <w:szCs w:val="24"/>
        </w:rPr>
        <w:t xml:space="preserve">. Although the groupings remain largely the </w:t>
      </w:r>
      <w:r w:rsidR="00A34455">
        <w:rPr>
          <w:rFonts w:cs="Times New Roman"/>
          <w:szCs w:val="24"/>
        </w:rPr>
        <w:t xml:space="preserve">same using different </w:t>
      </w:r>
      <w:r w:rsidR="00854B5B">
        <w:rPr>
          <w:rFonts w:cs="Times New Roman"/>
          <w:szCs w:val="24"/>
        </w:rPr>
        <w:t xml:space="preserve">statistical </w:t>
      </w:r>
      <w:r w:rsidR="00A34455">
        <w:rPr>
          <w:rFonts w:cs="Times New Roman"/>
          <w:szCs w:val="24"/>
        </w:rPr>
        <w:t>significance</w:t>
      </w:r>
      <w:r w:rsidR="00947063">
        <w:rPr>
          <w:rFonts w:cs="Times New Roman"/>
          <w:szCs w:val="24"/>
        </w:rPr>
        <w:t xml:space="preserve"> levels</w:t>
      </w:r>
      <w:r w:rsidR="00160417">
        <w:rPr>
          <w:rFonts w:cs="Times New Roman"/>
          <w:szCs w:val="24"/>
        </w:rPr>
        <w:t xml:space="preserve"> or </w:t>
      </w:r>
      <w:r w:rsidR="001048E5">
        <w:rPr>
          <w:rFonts w:cs="Times New Roman"/>
          <w:szCs w:val="24"/>
        </w:rPr>
        <w:t xml:space="preserve">overlapping </w:t>
      </w:r>
      <w:r w:rsidR="00160417">
        <w:rPr>
          <w:rFonts w:cs="Times New Roman"/>
          <w:szCs w:val="24"/>
        </w:rPr>
        <w:t>stability intervals</w:t>
      </w:r>
      <w:r w:rsidR="00947063">
        <w:rPr>
          <w:rFonts w:cs="Times New Roman"/>
          <w:szCs w:val="24"/>
        </w:rPr>
        <w:t>, the</w:t>
      </w:r>
      <w:r w:rsidR="00707F1B">
        <w:rPr>
          <w:rFonts w:cs="Times New Roman"/>
          <w:szCs w:val="24"/>
        </w:rPr>
        <w:t xml:space="preserve"> resulting</w:t>
      </w:r>
      <w:r w:rsidR="00947063">
        <w:rPr>
          <w:rFonts w:cs="Times New Roman"/>
          <w:szCs w:val="24"/>
        </w:rPr>
        <w:t xml:space="preserve"> classifications are </w:t>
      </w:r>
      <w:r w:rsidR="008F349D">
        <w:rPr>
          <w:rFonts w:cs="Times New Roman"/>
          <w:szCs w:val="24"/>
        </w:rPr>
        <w:t>un</w:t>
      </w:r>
      <w:r w:rsidR="00947063">
        <w:rPr>
          <w:rFonts w:cs="Times New Roman"/>
          <w:szCs w:val="24"/>
        </w:rPr>
        <w:t xml:space="preserve">correlated </w:t>
      </w:r>
      <w:r w:rsidR="005C1161">
        <w:rPr>
          <w:rFonts w:cs="Times New Roman"/>
          <w:szCs w:val="24"/>
        </w:rPr>
        <w:t xml:space="preserve">with </w:t>
      </w:r>
      <w:r>
        <w:rPr>
          <w:rFonts w:cs="Times New Roman"/>
          <w:szCs w:val="24"/>
        </w:rPr>
        <w:t xml:space="preserve">those </w:t>
      </w:r>
      <w:r w:rsidR="005C1161">
        <w:rPr>
          <w:rFonts w:cs="Times New Roman"/>
          <w:szCs w:val="24"/>
        </w:rPr>
        <w:t>based on effect sizes</w:t>
      </w:r>
      <w:r w:rsidR="0006366C">
        <w:rPr>
          <w:rFonts w:cs="Times New Roman"/>
          <w:szCs w:val="24"/>
        </w:rPr>
        <w:t>.</w:t>
      </w:r>
      <w:r w:rsidR="00707F1B">
        <w:rPr>
          <w:rFonts w:cs="Times New Roman"/>
          <w:szCs w:val="24"/>
        </w:rPr>
        <w:t xml:space="preserve"> </w:t>
      </w:r>
      <w:r w:rsidR="00103B1D">
        <w:rPr>
          <w:rFonts w:cs="Times New Roman"/>
          <w:szCs w:val="24"/>
        </w:rPr>
        <w:t>Effect</w:t>
      </w:r>
      <w:r w:rsidR="00DF1837">
        <w:rPr>
          <w:rFonts w:cs="Times New Roman"/>
          <w:szCs w:val="24"/>
        </w:rPr>
        <w:t xml:space="preserve"> sizes </w:t>
      </w:r>
      <w:r w:rsidR="00103B1D">
        <w:rPr>
          <w:rFonts w:cs="Times New Roman"/>
          <w:szCs w:val="24"/>
        </w:rPr>
        <w:t xml:space="preserve">for the differences </w:t>
      </w:r>
      <w:r w:rsidR="00707F1B">
        <w:rPr>
          <w:rFonts w:cs="Times New Roman"/>
          <w:szCs w:val="24"/>
        </w:rPr>
        <w:t xml:space="preserve">between universities </w:t>
      </w:r>
      <w:r w:rsidR="00DF1837">
        <w:rPr>
          <w:rFonts w:cs="Times New Roman"/>
          <w:szCs w:val="24"/>
        </w:rPr>
        <w:t>are small (</w:t>
      </w:r>
      <w:r w:rsidR="00DF1837">
        <w:rPr>
          <w:rFonts w:cs="Times New Roman"/>
          <w:i/>
          <w:szCs w:val="24"/>
        </w:rPr>
        <w:t xml:space="preserve">w </w:t>
      </w:r>
      <w:r w:rsidR="00DF1837">
        <w:rPr>
          <w:rFonts w:cs="Times New Roman"/>
          <w:szCs w:val="24"/>
        </w:rPr>
        <w:t xml:space="preserve">&lt;.2). </w:t>
      </w:r>
      <w:r w:rsidR="00731C2E">
        <w:rPr>
          <w:rFonts w:cs="Times New Roman"/>
          <w:szCs w:val="24"/>
        </w:rPr>
        <w:t xml:space="preserve">The more detailed analysis of universities </w:t>
      </w:r>
      <w:r w:rsidR="000009C2">
        <w:rPr>
          <w:rFonts w:cs="Times New Roman"/>
          <w:szCs w:val="24"/>
        </w:rPr>
        <w:t xml:space="preserve">at the country level </w:t>
      </w:r>
      <w:r w:rsidR="00731C2E">
        <w:rPr>
          <w:rFonts w:cs="Times New Roman"/>
          <w:szCs w:val="24"/>
        </w:rPr>
        <w:t xml:space="preserve">suggests </w:t>
      </w:r>
      <w:r w:rsidR="004E2B7C">
        <w:rPr>
          <w:rFonts w:cs="Times New Roman"/>
          <w:szCs w:val="24"/>
        </w:rPr>
        <w:t>that distinction</w:t>
      </w:r>
      <w:r w:rsidR="00AE14EB">
        <w:rPr>
          <w:rFonts w:cs="Times New Roman"/>
          <w:szCs w:val="24"/>
        </w:rPr>
        <w:t>s</w:t>
      </w:r>
      <w:r w:rsidR="004E2B7C">
        <w:rPr>
          <w:rFonts w:cs="Times New Roman"/>
          <w:szCs w:val="24"/>
        </w:rPr>
        <w:t xml:space="preserve"> </w:t>
      </w:r>
      <w:r w:rsidR="00AE49E5">
        <w:rPr>
          <w:rFonts w:cs="Times New Roman"/>
          <w:szCs w:val="24"/>
        </w:rPr>
        <w:t xml:space="preserve">beyond </w:t>
      </w:r>
      <w:r w:rsidR="004E2B7C">
        <w:rPr>
          <w:rFonts w:cs="Times New Roman"/>
          <w:szCs w:val="24"/>
        </w:rPr>
        <w:t xml:space="preserve">three </w:t>
      </w:r>
      <w:r w:rsidR="00160417">
        <w:rPr>
          <w:rFonts w:cs="Times New Roman"/>
          <w:szCs w:val="24"/>
        </w:rPr>
        <w:t xml:space="preserve">or perhaps four </w:t>
      </w:r>
      <w:r w:rsidR="004E2B7C">
        <w:rPr>
          <w:rFonts w:cs="Times New Roman"/>
          <w:szCs w:val="24"/>
        </w:rPr>
        <w:t>groups of universities (</w:t>
      </w:r>
      <w:r w:rsidR="008D2D46">
        <w:rPr>
          <w:rFonts w:cs="Times New Roman"/>
          <w:szCs w:val="24"/>
        </w:rPr>
        <w:t xml:space="preserve">high, middle, low) </w:t>
      </w:r>
      <w:r w:rsidR="00132700">
        <w:rPr>
          <w:rFonts w:cs="Times New Roman"/>
          <w:szCs w:val="24"/>
        </w:rPr>
        <w:t xml:space="preserve">may </w:t>
      </w:r>
      <w:r w:rsidR="008D2D46">
        <w:rPr>
          <w:rFonts w:cs="Times New Roman"/>
          <w:szCs w:val="24"/>
        </w:rPr>
        <w:t xml:space="preserve">not </w:t>
      </w:r>
      <w:r w:rsidR="00132700">
        <w:rPr>
          <w:rFonts w:cs="Times New Roman"/>
          <w:szCs w:val="24"/>
        </w:rPr>
        <w:t xml:space="preserve">be </w:t>
      </w:r>
      <w:r w:rsidR="008D2D46">
        <w:rPr>
          <w:rFonts w:cs="Times New Roman"/>
          <w:szCs w:val="24"/>
        </w:rPr>
        <w:t>meaningful</w:t>
      </w:r>
      <w:r w:rsidR="00337370">
        <w:rPr>
          <w:rFonts w:cs="Times New Roman"/>
          <w:szCs w:val="24"/>
        </w:rPr>
        <w:t>.</w:t>
      </w:r>
      <w:r w:rsidR="00B27F61">
        <w:rPr>
          <w:rFonts w:cs="Times New Roman"/>
          <w:szCs w:val="24"/>
        </w:rPr>
        <w:t xml:space="preserve"> Given similar institutional incentives, isomorphism within each eco-system of universities should not be underestimated</w:t>
      </w:r>
      <w:r w:rsidR="004E2B7C">
        <w:rPr>
          <w:rFonts w:cs="Times New Roman"/>
          <w:szCs w:val="24"/>
        </w:rPr>
        <w:t xml:space="preserve">. </w:t>
      </w:r>
      <w:r w:rsidR="008826A8" w:rsidRPr="008826A8">
        <w:rPr>
          <w:rFonts w:cs="Times New Roman"/>
          <w:noProof/>
          <w:szCs w:val="24"/>
        </w:rPr>
        <w:t xml:space="preserve">For </w:t>
      </w:r>
      <w:r w:rsidR="008826A8">
        <w:rPr>
          <w:rFonts w:cs="Times New Roman"/>
          <w:noProof/>
          <w:szCs w:val="24"/>
        </w:rPr>
        <w:t xml:space="preserve">practical purposes, our results suggest </w:t>
      </w:r>
      <w:r w:rsidR="00AE49E5">
        <w:rPr>
          <w:rFonts w:cs="Times New Roman"/>
          <w:noProof/>
          <w:szCs w:val="24"/>
        </w:rPr>
        <w:t xml:space="preserve">that </w:t>
      </w:r>
      <w:r w:rsidR="008826A8">
        <w:rPr>
          <w:rFonts w:cs="Times New Roman"/>
          <w:noProof/>
          <w:szCs w:val="24"/>
        </w:rPr>
        <w:t>network</w:t>
      </w:r>
      <w:r w:rsidR="00F31BC3">
        <w:rPr>
          <w:rFonts w:cs="Times New Roman"/>
          <w:noProof/>
          <w:szCs w:val="24"/>
        </w:rPr>
        <w:t>s</w:t>
      </w:r>
      <w:r w:rsidR="008826A8">
        <w:rPr>
          <w:rFonts w:cs="Times New Roman"/>
          <w:noProof/>
          <w:szCs w:val="24"/>
        </w:rPr>
        <w:t xml:space="preserve"> based on overlapping stability intervals </w:t>
      </w:r>
      <w:r w:rsidR="00F31BC3">
        <w:rPr>
          <w:rFonts w:cs="Times New Roman"/>
          <w:noProof/>
          <w:szCs w:val="24"/>
        </w:rPr>
        <w:t xml:space="preserve">can </w:t>
      </w:r>
      <w:r w:rsidR="008826A8">
        <w:rPr>
          <w:rFonts w:cs="Times New Roman"/>
          <w:noProof/>
          <w:szCs w:val="24"/>
        </w:rPr>
        <w:t xml:space="preserve">provide a </w:t>
      </w:r>
      <w:r w:rsidR="00AE49E5">
        <w:rPr>
          <w:rFonts w:cs="Times New Roman"/>
          <w:noProof/>
          <w:szCs w:val="24"/>
        </w:rPr>
        <w:t xml:space="preserve">first </w:t>
      </w:r>
      <w:r w:rsidR="008826A8">
        <w:rPr>
          <w:rFonts w:cs="Times New Roman"/>
          <w:noProof/>
          <w:szCs w:val="24"/>
        </w:rPr>
        <w:t xml:space="preserve">impression of the </w:t>
      </w:r>
      <w:r w:rsidR="00AE49E5">
        <w:rPr>
          <w:rFonts w:cs="Times New Roman"/>
          <w:noProof/>
          <w:szCs w:val="24"/>
        </w:rPr>
        <w:t xml:space="preserve">relevant </w:t>
      </w:r>
      <w:r w:rsidR="008826A8">
        <w:rPr>
          <w:rFonts w:cs="Times New Roman"/>
          <w:noProof/>
          <w:szCs w:val="24"/>
        </w:rPr>
        <w:t>grouping</w:t>
      </w:r>
      <w:r w:rsidR="00AE49E5">
        <w:rPr>
          <w:rFonts w:cs="Times New Roman"/>
          <w:noProof/>
          <w:szCs w:val="24"/>
        </w:rPr>
        <w:t>s</w:t>
      </w:r>
      <w:r w:rsidR="008826A8">
        <w:rPr>
          <w:rFonts w:cs="Times New Roman"/>
          <w:noProof/>
          <w:szCs w:val="24"/>
        </w:rPr>
        <w:t xml:space="preserve"> among universities.</w:t>
      </w:r>
    </w:p>
    <w:p w14:paraId="29E50DEB" w14:textId="77777777" w:rsidR="00947063" w:rsidRDefault="00947063" w:rsidP="007D7099">
      <w:pPr>
        <w:tabs>
          <w:tab w:val="center" w:pos="4500"/>
          <w:tab w:val="right" w:pos="9000"/>
        </w:tabs>
        <w:spacing w:after="0" w:line="480" w:lineRule="auto"/>
        <w:rPr>
          <w:rFonts w:cs="Times New Roman"/>
          <w:szCs w:val="24"/>
        </w:rPr>
      </w:pPr>
    </w:p>
    <w:p w14:paraId="5353B3F5" w14:textId="77777777" w:rsidR="00CF673A" w:rsidRPr="005C25C1" w:rsidRDefault="00CF673A" w:rsidP="007D7099">
      <w:pPr>
        <w:tabs>
          <w:tab w:val="center" w:pos="4500"/>
          <w:tab w:val="right" w:pos="9000"/>
        </w:tabs>
        <w:spacing w:after="0" w:line="480" w:lineRule="auto"/>
        <w:rPr>
          <w:rFonts w:cs="Times New Roman"/>
          <w:szCs w:val="24"/>
        </w:rPr>
      </w:pPr>
      <w:r w:rsidRPr="00CF673A">
        <w:rPr>
          <w:rFonts w:cs="Times New Roman"/>
          <w:b/>
          <w:szCs w:val="24"/>
        </w:rPr>
        <w:t>Keywords</w:t>
      </w:r>
      <w:r w:rsidR="005C25C1">
        <w:rPr>
          <w:rFonts w:cs="Times New Roman"/>
          <w:b/>
          <w:szCs w:val="24"/>
        </w:rPr>
        <w:t xml:space="preserve">: </w:t>
      </w:r>
      <w:r w:rsidR="005C25C1" w:rsidRPr="005C25C1">
        <w:rPr>
          <w:rFonts w:cs="Times New Roman"/>
          <w:szCs w:val="24"/>
        </w:rPr>
        <w:t>research</w:t>
      </w:r>
      <w:r w:rsidR="005C25C1">
        <w:rPr>
          <w:rFonts w:cs="Times New Roman"/>
          <w:b/>
          <w:szCs w:val="24"/>
        </w:rPr>
        <w:t xml:space="preserve"> </w:t>
      </w:r>
      <w:r w:rsidR="005C25C1">
        <w:rPr>
          <w:rFonts w:cs="Times New Roman"/>
          <w:szCs w:val="24"/>
        </w:rPr>
        <w:t>university</w:t>
      </w:r>
      <w:r w:rsidR="008D2D46">
        <w:rPr>
          <w:rFonts w:cs="Times New Roman"/>
          <w:szCs w:val="24"/>
        </w:rPr>
        <w:t>, ranking, effect size, isomorphism</w:t>
      </w:r>
    </w:p>
    <w:p w14:paraId="4D2B91B3" w14:textId="77777777" w:rsidR="0080136E" w:rsidRDefault="0080136E" w:rsidP="007D7099">
      <w:pPr>
        <w:tabs>
          <w:tab w:val="center" w:pos="4500"/>
          <w:tab w:val="right" w:pos="9000"/>
        </w:tabs>
        <w:spacing w:after="0" w:line="480" w:lineRule="auto"/>
        <w:rPr>
          <w:rFonts w:cs="Times New Roman"/>
          <w:szCs w:val="24"/>
        </w:rPr>
        <w:sectPr w:rsidR="0080136E">
          <w:footerReference w:type="default" r:id="rId8"/>
          <w:footnotePr>
            <w:numFmt w:val="lowerLetter"/>
            <w:numRestart w:val="eachSect"/>
          </w:footnotePr>
          <w:pgSz w:w="12240" w:h="15840"/>
          <w:pgMar w:top="1440" w:right="1440" w:bottom="1440" w:left="1440" w:header="720" w:footer="720" w:gutter="0"/>
          <w:cols w:space="720"/>
          <w:docGrid w:linePitch="360"/>
        </w:sectPr>
      </w:pPr>
    </w:p>
    <w:p w14:paraId="1B8155BF" w14:textId="77777777" w:rsidR="00CF673A" w:rsidRPr="00CF673A" w:rsidRDefault="00CF673A" w:rsidP="007D7099">
      <w:pPr>
        <w:tabs>
          <w:tab w:val="center" w:pos="4500"/>
          <w:tab w:val="right" w:pos="9000"/>
        </w:tabs>
        <w:spacing w:after="0" w:line="480" w:lineRule="auto"/>
        <w:rPr>
          <w:rFonts w:cs="Times New Roman"/>
          <w:b/>
          <w:szCs w:val="24"/>
        </w:rPr>
      </w:pPr>
      <w:r w:rsidRPr="00CF673A">
        <w:rPr>
          <w:rFonts w:cs="Times New Roman"/>
          <w:b/>
          <w:szCs w:val="24"/>
        </w:rPr>
        <w:lastRenderedPageBreak/>
        <w:t>1. Introduction</w:t>
      </w:r>
    </w:p>
    <w:p w14:paraId="4BC3526F" w14:textId="77777777" w:rsidR="00CF673A" w:rsidRDefault="00CF673A" w:rsidP="007D7099">
      <w:pPr>
        <w:tabs>
          <w:tab w:val="center" w:pos="4500"/>
          <w:tab w:val="right" w:pos="9000"/>
        </w:tabs>
        <w:spacing w:after="0" w:line="480" w:lineRule="auto"/>
        <w:rPr>
          <w:rFonts w:cs="Times New Roman"/>
          <w:szCs w:val="24"/>
        </w:rPr>
      </w:pPr>
    </w:p>
    <w:p w14:paraId="1F3E4232" w14:textId="71A64EE9" w:rsidR="00CF673A" w:rsidRDefault="00AE14EB" w:rsidP="007D7099">
      <w:pPr>
        <w:tabs>
          <w:tab w:val="center" w:pos="4500"/>
          <w:tab w:val="right" w:pos="9000"/>
        </w:tabs>
        <w:spacing w:after="0" w:line="480" w:lineRule="auto"/>
        <w:rPr>
          <w:rFonts w:cs="Times New Roman"/>
          <w:szCs w:val="24"/>
        </w:rPr>
      </w:pPr>
      <w:r>
        <w:rPr>
          <w:rFonts w:cs="Times New Roman"/>
          <w:szCs w:val="24"/>
        </w:rPr>
        <w:t xml:space="preserve">Following </w:t>
      </w:r>
      <w:r w:rsidR="00CF673A">
        <w:rPr>
          <w:rFonts w:cs="Times New Roman"/>
          <w:szCs w:val="24"/>
        </w:rPr>
        <w:t>the introduction of the “Shanghai rankings” of universities in 2004 (Academic Ranking of World Universities, ARWU, 2004), a quasi-industry of university rankings has emerged</w:t>
      </w:r>
      <w:r w:rsidR="00BC6386">
        <w:rPr>
          <w:rFonts w:cs="Times New Roman"/>
          <w:szCs w:val="24"/>
        </w:rPr>
        <w:t xml:space="preserve"> </w:t>
      </w:r>
      <w:r w:rsidR="001279D5">
        <w:rPr>
          <w:rFonts w:cs="Times New Roman"/>
          <w:noProof/>
          <w:szCs w:val="24"/>
        </w:rPr>
        <w:t>(e.g., Shin, Toutkoushian, &amp; Teichler, 2011)</w:t>
      </w:r>
      <w:r w:rsidR="00CF673A">
        <w:rPr>
          <w:rFonts w:cs="Times New Roman"/>
          <w:szCs w:val="24"/>
        </w:rPr>
        <w:t xml:space="preserve">. </w:t>
      </w:r>
      <w:r w:rsidR="00A577D3">
        <w:rPr>
          <w:rFonts w:cs="Times New Roman"/>
          <w:szCs w:val="24"/>
        </w:rPr>
        <w:t xml:space="preserve">The various rankings (for example, the </w:t>
      </w:r>
      <w:r w:rsidR="00A577D3" w:rsidRPr="00515D19">
        <w:rPr>
          <w:rFonts w:cs="Times New Roman"/>
          <w:szCs w:val="24"/>
        </w:rPr>
        <w:t>Times Higher Education World University Rankings</w:t>
      </w:r>
      <w:r w:rsidR="00A577D3">
        <w:rPr>
          <w:rFonts w:cs="Times New Roman"/>
          <w:szCs w:val="24"/>
        </w:rPr>
        <w:t xml:space="preserve"> and QS World Universities Rankings) </w:t>
      </w:r>
      <w:r w:rsidR="005E48F6">
        <w:rPr>
          <w:rFonts w:cs="Times New Roman"/>
          <w:szCs w:val="24"/>
        </w:rPr>
        <w:t xml:space="preserve">use somewhat different </w:t>
      </w:r>
      <w:r w:rsidR="009A3E68">
        <w:rPr>
          <w:rFonts w:cs="Times New Roman"/>
          <w:szCs w:val="24"/>
        </w:rPr>
        <w:t xml:space="preserve">parameters such as quality of education, number of Nobel Prizes, number of articles in top-journals—however defined—or also </w:t>
      </w:r>
      <w:r>
        <w:rPr>
          <w:rFonts w:cs="Times New Roman"/>
          <w:szCs w:val="24"/>
        </w:rPr>
        <w:t xml:space="preserve">the </w:t>
      </w:r>
      <w:r w:rsidR="009A3E68">
        <w:rPr>
          <w:rFonts w:cs="Times New Roman"/>
          <w:szCs w:val="24"/>
        </w:rPr>
        <w:t>visibility o</w:t>
      </w:r>
      <w:r w:rsidR="002B1B86">
        <w:rPr>
          <w:rFonts w:cs="Times New Roman"/>
          <w:szCs w:val="24"/>
        </w:rPr>
        <w:t xml:space="preserve">f a university </w:t>
      </w:r>
      <w:r>
        <w:rPr>
          <w:rFonts w:cs="Times New Roman"/>
          <w:szCs w:val="24"/>
        </w:rPr>
        <w:t xml:space="preserve">on </w:t>
      </w:r>
      <w:r w:rsidR="002B1B86">
        <w:rPr>
          <w:rFonts w:cs="Times New Roman"/>
          <w:szCs w:val="24"/>
        </w:rPr>
        <w:t xml:space="preserve">the internet </w:t>
      </w:r>
      <w:r w:rsidR="00731C2E">
        <w:rPr>
          <w:rFonts w:cs="Times New Roman"/>
          <w:noProof/>
          <w:szCs w:val="24"/>
        </w:rPr>
        <w:t>(</w:t>
      </w:r>
      <w:r w:rsidR="002B1B86">
        <w:rPr>
          <w:rFonts w:cs="Times New Roman"/>
          <w:noProof/>
          <w:szCs w:val="24"/>
        </w:rPr>
        <w:t xml:space="preserve">e.g., </w:t>
      </w:r>
      <w:r w:rsidR="00731C2E">
        <w:rPr>
          <w:rFonts w:cs="Times New Roman"/>
          <w:noProof/>
          <w:szCs w:val="24"/>
        </w:rPr>
        <w:t>Aguillo, Ortega, &amp; Fernández, 2008; Harzing &amp; Mijnhardt, 2015; Tang &amp; Thelwall, 2004)</w:t>
      </w:r>
      <w:r w:rsidR="00731C2E">
        <w:rPr>
          <w:rFonts w:cs="Times New Roman"/>
          <w:szCs w:val="24"/>
        </w:rPr>
        <w:t xml:space="preserve">. </w:t>
      </w:r>
      <w:r w:rsidR="009A3E68">
        <w:rPr>
          <w:rFonts w:cs="Times New Roman"/>
          <w:szCs w:val="24"/>
        </w:rPr>
        <w:t xml:space="preserve">Although there is some consensus about </w:t>
      </w:r>
      <w:r w:rsidR="00132700">
        <w:rPr>
          <w:rFonts w:cs="Times New Roman"/>
          <w:szCs w:val="24"/>
        </w:rPr>
        <w:t xml:space="preserve">a </w:t>
      </w:r>
      <w:r w:rsidR="009A3E68">
        <w:rPr>
          <w:rFonts w:cs="Times New Roman"/>
          <w:szCs w:val="24"/>
        </w:rPr>
        <w:t>group of mo</w:t>
      </w:r>
      <w:r w:rsidR="00794267">
        <w:rPr>
          <w:rFonts w:cs="Times New Roman"/>
          <w:szCs w:val="24"/>
        </w:rPr>
        <w:t>st-elite universities, differing</w:t>
      </w:r>
      <w:r w:rsidR="009A3E68">
        <w:rPr>
          <w:rFonts w:cs="Times New Roman"/>
          <w:szCs w:val="24"/>
        </w:rPr>
        <w:t xml:space="preserve"> parameters and models may have considerable effects on </w:t>
      </w:r>
      <w:r w:rsidR="008F349D">
        <w:rPr>
          <w:rFonts w:cs="Times New Roman"/>
          <w:szCs w:val="24"/>
        </w:rPr>
        <w:t xml:space="preserve">lower-ranked </w:t>
      </w:r>
      <w:r w:rsidR="009A3E68">
        <w:rPr>
          <w:rFonts w:cs="Times New Roman"/>
          <w:szCs w:val="24"/>
        </w:rPr>
        <w:t xml:space="preserve">universities. </w:t>
      </w:r>
      <w:r w:rsidR="0059254C">
        <w:rPr>
          <w:rFonts w:cs="Times New Roman"/>
          <w:szCs w:val="24"/>
        </w:rPr>
        <w:t xml:space="preserve">From this perspective, the reliability of rankings is low. </w:t>
      </w:r>
      <w:r w:rsidR="005E48F6">
        <w:rPr>
          <w:rFonts w:cs="Times New Roman"/>
          <w:szCs w:val="24"/>
        </w:rPr>
        <w:t>Gingras (2016, at p. 75)</w:t>
      </w:r>
      <w:r w:rsidR="000009C2">
        <w:rPr>
          <w:rFonts w:cs="Times New Roman"/>
          <w:szCs w:val="24"/>
        </w:rPr>
        <w:t>, for example,</w:t>
      </w:r>
      <w:r w:rsidR="005E48F6">
        <w:rPr>
          <w:rFonts w:cs="Times New Roman"/>
          <w:szCs w:val="24"/>
        </w:rPr>
        <w:t xml:space="preserve"> </w:t>
      </w:r>
      <w:r w:rsidR="000009C2">
        <w:rPr>
          <w:rFonts w:cs="Times New Roman"/>
          <w:szCs w:val="24"/>
        </w:rPr>
        <w:t xml:space="preserve">argued </w:t>
      </w:r>
      <w:r w:rsidR="005E48F6">
        <w:rPr>
          <w:rFonts w:cs="Times New Roman"/>
          <w:szCs w:val="24"/>
        </w:rPr>
        <w:t xml:space="preserve">“that annual rankings of universities, be they based on surveys, bibliometrics, or webometrics, </w:t>
      </w:r>
      <w:r w:rsidR="00F53824">
        <w:rPr>
          <w:rFonts w:cs="Times New Roman"/>
          <w:szCs w:val="24"/>
        </w:rPr>
        <w:t>have no foundation in methodology and can only be explained as marketing strategies on the part of the producers of these rankings.”</w:t>
      </w:r>
      <w:r w:rsidR="00A52254">
        <w:rPr>
          <w:rFonts w:cs="Times New Roman"/>
          <w:szCs w:val="24"/>
        </w:rPr>
        <w:t xml:space="preserve"> </w:t>
      </w:r>
    </w:p>
    <w:p w14:paraId="327E31C9" w14:textId="77777777" w:rsidR="009A3E68" w:rsidRDefault="009A3E68" w:rsidP="007D7099">
      <w:pPr>
        <w:tabs>
          <w:tab w:val="center" w:pos="4500"/>
          <w:tab w:val="right" w:pos="9000"/>
        </w:tabs>
        <w:spacing w:after="0" w:line="480" w:lineRule="auto"/>
        <w:rPr>
          <w:rFonts w:cs="Times New Roman"/>
          <w:szCs w:val="24"/>
        </w:rPr>
      </w:pPr>
    </w:p>
    <w:p w14:paraId="495058AB" w14:textId="0816D7EB" w:rsidR="00132700" w:rsidRDefault="008D2D46" w:rsidP="007D7099">
      <w:pPr>
        <w:tabs>
          <w:tab w:val="center" w:pos="4500"/>
          <w:tab w:val="right" w:pos="9000"/>
        </w:tabs>
        <w:spacing w:after="0" w:line="480" w:lineRule="auto"/>
        <w:rPr>
          <w:rFonts w:cs="Times New Roman"/>
          <w:szCs w:val="24"/>
        </w:rPr>
      </w:pPr>
      <w:r>
        <w:rPr>
          <w:rFonts w:cs="Times New Roman"/>
          <w:szCs w:val="24"/>
        </w:rPr>
        <w:t>Are there significant differences</w:t>
      </w:r>
      <w:r w:rsidR="001279D5">
        <w:rPr>
          <w:rFonts w:cs="Times New Roman"/>
          <w:szCs w:val="24"/>
        </w:rPr>
        <w:t xml:space="preserve"> among leading research universities</w:t>
      </w:r>
      <w:r w:rsidR="00794267">
        <w:rPr>
          <w:rFonts w:cs="Times New Roman"/>
          <w:szCs w:val="24"/>
        </w:rPr>
        <w:t>,</w:t>
      </w:r>
      <w:r>
        <w:rPr>
          <w:rFonts w:cs="Times New Roman"/>
          <w:szCs w:val="24"/>
        </w:rPr>
        <w:t xml:space="preserve"> or are there </w:t>
      </w:r>
      <w:r w:rsidR="00CC2876">
        <w:rPr>
          <w:rFonts w:cs="Times New Roman"/>
          <w:szCs w:val="24"/>
        </w:rPr>
        <w:t xml:space="preserve">homogeneous </w:t>
      </w:r>
      <w:r>
        <w:rPr>
          <w:rFonts w:cs="Times New Roman"/>
          <w:szCs w:val="24"/>
        </w:rPr>
        <w:t>classes with no significant differences among them</w:t>
      </w:r>
      <w:r w:rsidR="001279D5">
        <w:rPr>
          <w:rFonts w:cs="Times New Roman"/>
          <w:szCs w:val="24"/>
        </w:rPr>
        <w:t xml:space="preserve">? </w:t>
      </w:r>
      <w:r w:rsidR="009A3E68">
        <w:rPr>
          <w:rFonts w:cs="Times New Roman"/>
          <w:szCs w:val="24"/>
        </w:rPr>
        <w:t>European governments</w:t>
      </w:r>
      <w:r w:rsidR="00A52254">
        <w:rPr>
          <w:rFonts w:cs="Times New Roman"/>
          <w:szCs w:val="24"/>
        </w:rPr>
        <w:t>, for example,</w:t>
      </w:r>
      <w:r w:rsidR="00F53824">
        <w:rPr>
          <w:rFonts w:cs="Times New Roman"/>
          <w:szCs w:val="24"/>
        </w:rPr>
        <w:t xml:space="preserve"> </w:t>
      </w:r>
      <w:r w:rsidR="00794267">
        <w:rPr>
          <w:rFonts w:cs="Times New Roman"/>
          <w:szCs w:val="24"/>
        </w:rPr>
        <w:t xml:space="preserve">have </w:t>
      </w:r>
      <w:r w:rsidR="009A3E68">
        <w:rPr>
          <w:rFonts w:cs="Times New Roman"/>
          <w:szCs w:val="24"/>
        </w:rPr>
        <w:t>fund</w:t>
      </w:r>
      <w:r w:rsidR="00794267">
        <w:rPr>
          <w:rFonts w:cs="Times New Roman"/>
          <w:szCs w:val="24"/>
        </w:rPr>
        <w:t>ed</w:t>
      </w:r>
      <w:r w:rsidR="009A3E68">
        <w:rPr>
          <w:rFonts w:cs="Times New Roman"/>
          <w:szCs w:val="24"/>
        </w:rPr>
        <w:t xml:space="preserve"> state universities </w:t>
      </w:r>
      <w:r w:rsidR="00F53824">
        <w:rPr>
          <w:rFonts w:cs="Times New Roman"/>
          <w:szCs w:val="24"/>
        </w:rPr>
        <w:t xml:space="preserve">hitherto </w:t>
      </w:r>
      <w:r w:rsidR="002B1B86">
        <w:rPr>
          <w:rFonts w:cs="Times New Roman"/>
          <w:szCs w:val="24"/>
        </w:rPr>
        <w:t xml:space="preserve">often </w:t>
      </w:r>
      <w:r w:rsidR="009A3E68">
        <w:rPr>
          <w:rFonts w:cs="Times New Roman"/>
          <w:szCs w:val="24"/>
        </w:rPr>
        <w:t xml:space="preserve">using a scheme </w:t>
      </w:r>
      <w:r w:rsidR="00E54344">
        <w:rPr>
          <w:rFonts w:cs="Times New Roman"/>
          <w:szCs w:val="24"/>
        </w:rPr>
        <w:t xml:space="preserve">which assumes equality among them. But is this empirically the case? </w:t>
      </w:r>
      <w:r w:rsidR="00E37380">
        <w:rPr>
          <w:rFonts w:cs="Times New Roman"/>
          <w:noProof/>
          <w:szCs w:val="24"/>
        </w:rPr>
        <w:t xml:space="preserve">Martin </w:t>
      </w:r>
      <w:r w:rsidR="00BC6386">
        <w:rPr>
          <w:rFonts w:cs="Times New Roman"/>
          <w:noProof/>
          <w:szCs w:val="24"/>
        </w:rPr>
        <w:t>(</w:t>
      </w:r>
      <w:r w:rsidR="00E37380">
        <w:rPr>
          <w:rFonts w:cs="Times New Roman"/>
          <w:noProof/>
          <w:szCs w:val="24"/>
        </w:rPr>
        <w:t>2010)</w:t>
      </w:r>
      <w:r w:rsidR="009A3E68">
        <w:rPr>
          <w:rFonts w:cs="Times New Roman"/>
          <w:szCs w:val="24"/>
        </w:rPr>
        <w:t xml:space="preserve"> argued </w:t>
      </w:r>
      <w:r w:rsidR="003928FC">
        <w:rPr>
          <w:rFonts w:cs="Times New Roman"/>
          <w:szCs w:val="24"/>
        </w:rPr>
        <w:t xml:space="preserve">that under market pressure inequalities can be expected to </w:t>
      </w:r>
      <w:r w:rsidR="002B1B86">
        <w:rPr>
          <w:rFonts w:cs="Times New Roman"/>
          <w:szCs w:val="24"/>
        </w:rPr>
        <w:t xml:space="preserve">have </w:t>
      </w:r>
      <w:r w:rsidR="003928FC">
        <w:rPr>
          <w:rFonts w:cs="Times New Roman"/>
          <w:szCs w:val="24"/>
        </w:rPr>
        <w:t>increase</w:t>
      </w:r>
      <w:r w:rsidR="002B1B86">
        <w:rPr>
          <w:rFonts w:cs="Times New Roman"/>
          <w:szCs w:val="24"/>
        </w:rPr>
        <w:t xml:space="preserve">d </w:t>
      </w:r>
      <w:r w:rsidR="00794267">
        <w:rPr>
          <w:rFonts w:cs="Times New Roman"/>
          <w:szCs w:val="24"/>
        </w:rPr>
        <w:t xml:space="preserve">in recent </w:t>
      </w:r>
      <w:r w:rsidR="002B1B86">
        <w:rPr>
          <w:rFonts w:cs="Times New Roman"/>
          <w:szCs w:val="24"/>
        </w:rPr>
        <w:t>decades</w:t>
      </w:r>
      <w:r w:rsidR="003928FC">
        <w:rPr>
          <w:rFonts w:cs="Times New Roman"/>
          <w:szCs w:val="24"/>
        </w:rPr>
        <w:t xml:space="preserve">. Using a sample of 500 universities, however, </w:t>
      </w:r>
      <w:r w:rsidR="00BC6386">
        <w:rPr>
          <w:rFonts w:cs="Times New Roman"/>
          <w:noProof/>
          <w:szCs w:val="24"/>
        </w:rPr>
        <w:t>Halffman &amp; Leydesdorff</w:t>
      </w:r>
      <w:r w:rsidR="006770CF">
        <w:rPr>
          <w:rFonts w:cs="Times New Roman"/>
          <w:noProof/>
          <w:szCs w:val="24"/>
        </w:rPr>
        <w:t xml:space="preserve"> </w:t>
      </w:r>
      <w:r w:rsidR="00BC6386">
        <w:rPr>
          <w:rFonts w:cs="Times New Roman"/>
          <w:noProof/>
          <w:szCs w:val="24"/>
        </w:rPr>
        <w:t>(</w:t>
      </w:r>
      <w:r w:rsidR="006770CF">
        <w:rPr>
          <w:rFonts w:cs="Times New Roman"/>
          <w:noProof/>
          <w:szCs w:val="24"/>
        </w:rPr>
        <w:t>2010</w:t>
      </w:r>
      <w:r w:rsidR="003928FC">
        <w:rPr>
          <w:rFonts w:cs="Times New Roman"/>
          <w:noProof/>
          <w:szCs w:val="24"/>
        </w:rPr>
        <w:t>)</w:t>
      </w:r>
      <w:r w:rsidR="003928FC">
        <w:rPr>
          <w:rFonts w:cs="Times New Roman"/>
          <w:szCs w:val="24"/>
        </w:rPr>
        <w:t xml:space="preserve"> showed that the Gini coefficient (</w:t>
      </w:r>
      <w:r w:rsidR="00106175">
        <w:rPr>
          <w:rFonts w:cs="Times New Roman"/>
          <w:szCs w:val="24"/>
        </w:rPr>
        <w:t xml:space="preserve">a </w:t>
      </w:r>
      <w:r w:rsidR="000821BA">
        <w:rPr>
          <w:rFonts w:cs="Times New Roman"/>
          <w:szCs w:val="24"/>
        </w:rPr>
        <w:t xml:space="preserve">measure </w:t>
      </w:r>
      <w:r w:rsidR="003928FC">
        <w:rPr>
          <w:rFonts w:cs="Times New Roman"/>
          <w:szCs w:val="24"/>
        </w:rPr>
        <w:t xml:space="preserve">of inequality) of the distribution of </w:t>
      </w:r>
      <w:r w:rsidR="0027492B">
        <w:rPr>
          <w:rFonts w:cs="Times New Roman"/>
          <w:szCs w:val="24"/>
        </w:rPr>
        <w:t xml:space="preserve">publications </w:t>
      </w:r>
      <w:r w:rsidR="001279D5">
        <w:rPr>
          <w:rFonts w:cs="Times New Roman"/>
          <w:szCs w:val="24"/>
        </w:rPr>
        <w:t xml:space="preserve">over universities </w:t>
      </w:r>
      <w:r w:rsidR="003928FC">
        <w:rPr>
          <w:rFonts w:cs="Times New Roman"/>
          <w:szCs w:val="24"/>
        </w:rPr>
        <w:t>decline</w:t>
      </w:r>
      <w:r w:rsidR="00707F1B">
        <w:rPr>
          <w:rFonts w:cs="Times New Roman"/>
          <w:szCs w:val="24"/>
        </w:rPr>
        <w:t>d</w:t>
      </w:r>
      <w:r w:rsidR="0027492B">
        <w:rPr>
          <w:rFonts w:cs="Times New Roman"/>
          <w:szCs w:val="24"/>
        </w:rPr>
        <w:t xml:space="preserve"> during the period 2003-2007</w:t>
      </w:r>
      <w:r w:rsidR="002B1B86">
        <w:rPr>
          <w:rFonts w:cs="Times New Roman"/>
          <w:szCs w:val="24"/>
        </w:rPr>
        <w:t>.</w:t>
      </w:r>
      <w:r w:rsidR="0027492B" w:rsidRPr="0027492B">
        <w:rPr>
          <w:lang w:val="en-GB"/>
        </w:rPr>
        <w:t xml:space="preserve"> </w:t>
      </w:r>
      <w:r w:rsidR="0027492B">
        <w:rPr>
          <w:lang w:val="en-GB"/>
        </w:rPr>
        <w:t xml:space="preserve">Using a </w:t>
      </w:r>
      <w:r w:rsidR="0027492B">
        <w:rPr>
          <w:lang w:val="en-GB"/>
        </w:rPr>
        <w:lastRenderedPageBreak/>
        <w:t xml:space="preserve">similar methodology, Ville </w:t>
      </w:r>
      <w:r w:rsidR="0027492B">
        <w:rPr>
          <w:i/>
          <w:lang w:val="en-GB"/>
        </w:rPr>
        <w:t>et al.</w:t>
      </w:r>
      <w:r w:rsidR="0027492B">
        <w:rPr>
          <w:lang w:val="en-GB"/>
        </w:rPr>
        <w:t xml:space="preserve"> (2006) found decreasing inequality in research outputs among Australian universities during the period 1992-2003. </w:t>
      </w:r>
      <w:r w:rsidR="002B1B86">
        <w:rPr>
          <w:rFonts w:cs="Times New Roman"/>
          <w:szCs w:val="24"/>
        </w:rPr>
        <w:t xml:space="preserve">The authors suggest that </w:t>
      </w:r>
      <w:r w:rsidR="00A52254">
        <w:rPr>
          <w:rFonts w:cs="Times New Roman"/>
          <w:szCs w:val="24"/>
        </w:rPr>
        <w:t>“</w:t>
      </w:r>
      <w:r w:rsidR="00BC6386">
        <w:rPr>
          <w:rFonts w:cs="Times New Roman"/>
          <w:szCs w:val="24"/>
        </w:rPr>
        <w:t>i</w:t>
      </w:r>
      <w:r w:rsidR="003928FC">
        <w:rPr>
          <w:rFonts w:cs="Times New Roman"/>
          <w:szCs w:val="24"/>
        </w:rPr>
        <w:t xml:space="preserve">nstitutional isomorphism” </w:t>
      </w:r>
      <w:r w:rsidR="002B1B86">
        <w:rPr>
          <w:rFonts w:cs="Times New Roman"/>
          <w:szCs w:val="24"/>
        </w:rPr>
        <w:t xml:space="preserve">has led to imitative behavior </w:t>
      </w:r>
      <w:r w:rsidR="003928FC">
        <w:rPr>
          <w:rFonts w:cs="Times New Roman"/>
          <w:noProof/>
          <w:szCs w:val="24"/>
        </w:rPr>
        <w:t>(</w:t>
      </w:r>
      <w:r w:rsidR="006770CF">
        <w:rPr>
          <w:rFonts w:cs="Times New Roman"/>
          <w:noProof/>
          <w:szCs w:val="24"/>
        </w:rPr>
        <w:t>DiMaggio &amp; Powell, 1983</w:t>
      </w:r>
      <w:r w:rsidR="003928FC">
        <w:rPr>
          <w:rFonts w:cs="Times New Roman"/>
          <w:noProof/>
          <w:szCs w:val="24"/>
        </w:rPr>
        <w:t>)</w:t>
      </w:r>
      <w:r w:rsidR="00BC6386">
        <w:rPr>
          <w:rFonts w:cs="Times New Roman"/>
          <w:szCs w:val="24"/>
        </w:rPr>
        <w:t xml:space="preserve">. </w:t>
      </w:r>
      <w:r w:rsidR="00132700">
        <w:rPr>
          <w:rFonts w:cs="Times New Roman"/>
          <w:szCs w:val="24"/>
        </w:rPr>
        <w:t xml:space="preserve">In other words, universities appear to have become more similar. </w:t>
      </w:r>
    </w:p>
    <w:p w14:paraId="3A33F940" w14:textId="77777777" w:rsidR="00132700" w:rsidRDefault="00132700" w:rsidP="007D7099">
      <w:pPr>
        <w:tabs>
          <w:tab w:val="center" w:pos="4500"/>
          <w:tab w:val="right" w:pos="9000"/>
        </w:tabs>
        <w:spacing w:after="0" w:line="480" w:lineRule="auto"/>
        <w:rPr>
          <w:rFonts w:cs="Times New Roman"/>
          <w:szCs w:val="24"/>
        </w:rPr>
      </w:pPr>
    </w:p>
    <w:p w14:paraId="2E48B9A6" w14:textId="3547751B" w:rsidR="00707F1B" w:rsidRPr="00132700" w:rsidRDefault="00BC6386" w:rsidP="007D7099">
      <w:pPr>
        <w:tabs>
          <w:tab w:val="center" w:pos="4500"/>
          <w:tab w:val="right" w:pos="9000"/>
        </w:tabs>
        <w:spacing w:after="0" w:line="480" w:lineRule="auto"/>
        <w:rPr>
          <w:lang w:val="en-GB"/>
        </w:rPr>
      </w:pPr>
      <w:r>
        <w:rPr>
          <w:rFonts w:cs="Times New Roman"/>
          <w:szCs w:val="24"/>
        </w:rPr>
        <w:t xml:space="preserve">Universities are </w:t>
      </w:r>
      <w:r w:rsidR="003C7D47">
        <w:rPr>
          <w:rFonts w:cs="Times New Roman"/>
          <w:szCs w:val="24"/>
        </w:rPr>
        <w:t xml:space="preserve">positioned similarly on the market and </w:t>
      </w:r>
      <w:r w:rsidR="00794267">
        <w:rPr>
          <w:rFonts w:cs="Times New Roman"/>
          <w:szCs w:val="24"/>
        </w:rPr>
        <w:t xml:space="preserve">share </w:t>
      </w:r>
      <w:r w:rsidR="003C7D47">
        <w:rPr>
          <w:rFonts w:cs="Times New Roman"/>
          <w:szCs w:val="24"/>
        </w:rPr>
        <w:t>the same incentives</w:t>
      </w:r>
      <w:r>
        <w:rPr>
          <w:rFonts w:cs="Times New Roman"/>
          <w:szCs w:val="24"/>
        </w:rPr>
        <w:t xml:space="preserve">; </w:t>
      </w:r>
      <w:r w:rsidR="002B1B86">
        <w:rPr>
          <w:rFonts w:cs="Times New Roman"/>
          <w:szCs w:val="24"/>
        </w:rPr>
        <w:t>l</w:t>
      </w:r>
      <w:r>
        <w:rPr>
          <w:rFonts w:cs="Times New Roman"/>
          <w:szCs w:val="24"/>
        </w:rPr>
        <w:t>ower-ranked universities tend to imitate</w:t>
      </w:r>
      <w:r w:rsidR="00A52254">
        <w:rPr>
          <w:rFonts w:cs="Times New Roman"/>
          <w:szCs w:val="24"/>
        </w:rPr>
        <w:t xml:space="preserve"> </w:t>
      </w:r>
      <w:r>
        <w:rPr>
          <w:rFonts w:cs="Times New Roman"/>
          <w:szCs w:val="24"/>
        </w:rPr>
        <w:t xml:space="preserve">innovations by </w:t>
      </w:r>
      <w:r w:rsidR="00A52254">
        <w:rPr>
          <w:rFonts w:cs="Times New Roman"/>
          <w:szCs w:val="24"/>
        </w:rPr>
        <w:t xml:space="preserve">the leading universities. </w:t>
      </w:r>
      <w:r w:rsidR="00E54344">
        <w:rPr>
          <w:rFonts w:cs="Times New Roman"/>
          <w:szCs w:val="24"/>
        </w:rPr>
        <w:t>O</w:t>
      </w:r>
      <w:r w:rsidR="007F2A28">
        <w:rPr>
          <w:rFonts w:cs="Times New Roman"/>
          <w:szCs w:val="24"/>
        </w:rPr>
        <w:t xml:space="preserve">ne can </w:t>
      </w:r>
      <w:r w:rsidR="002B1B86">
        <w:rPr>
          <w:rFonts w:cs="Times New Roman"/>
          <w:szCs w:val="24"/>
        </w:rPr>
        <w:t xml:space="preserve">also raise the methodological question of </w:t>
      </w:r>
      <w:r w:rsidR="007F2A28">
        <w:rPr>
          <w:rFonts w:cs="Times New Roman"/>
          <w:szCs w:val="24"/>
        </w:rPr>
        <w:t xml:space="preserve">whether differences </w:t>
      </w:r>
      <w:r w:rsidR="002B1B86">
        <w:rPr>
          <w:rFonts w:cs="Times New Roman"/>
          <w:szCs w:val="24"/>
        </w:rPr>
        <w:t xml:space="preserve">in the ratings </w:t>
      </w:r>
      <w:r w:rsidR="007F2A28">
        <w:rPr>
          <w:rFonts w:cs="Times New Roman"/>
          <w:szCs w:val="24"/>
        </w:rPr>
        <w:t xml:space="preserve">are statistically significant or </w:t>
      </w:r>
      <w:r w:rsidR="00132700">
        <w:rPr>
          <w:rFonts w:cs="Times New Roman"/>
          <w:szCs w:val="24"/>
        </w:rPr>
        <w:t>mai</w:t>
      </w:r>
      <w:r w:rsidR="00794267">
        <w:rPr>
          <w:rFonts w:cs="Times New Roman"/>
          <w:szCs w:val="24"/>
        </w:rPr>
        <w:t xml:space="preserve">nly </w:t>
      </w:r>
      <w:r w:rsidR="007F2A28">
        <w:rPr>
          <w:rFonts w:cs="Times New Roman"/>
          <w:szCs w:val="24"/>
        </w:rPr>
        <w:t>an artifact of considering too many decimals</w:t>
      </w:r>
      <w:r>
        <w:rPr>
          <w:rFonts w:cs="Times New Roman"/>
          <w:szCs w:val="24"/>
        </w:rPr>
        <w:t>, a</w:t>
      </w:r>
      <w:r w:rsidR="007F2A28">
        <w:rPr>
          <w:rFonts w:cs="Times New Roman"/>
          <w:szCs w:val="24"/>
        </w:rPr>
        <w:t xml:space="preserve">s </w:t>
      </w:r>
      <w:r>
        <w:rPr>
          <w:rFonts w:cs="Times New Roman"/>
          <w:szCs w:val="24"/>
        </w:rPr>
        <w:t xml:space="preserve">in the case of </w:t>
      </w:r>
      <w:r w:rsidR="00E13903">
        <w:rPr>
          <w:rFonts w:cs="Times New Roman"/>
          <w:szCs w:val="24"/>
        </w:rPr>
        <w:t xml:space="preserve">differences </w:t>
      </w:r>
      <w:r w:rsidR="00794267">
        <w:rPr>
          <w:rFonts w:cs="Times New Roman"/>
          <w:szCs w:val="24"/>
        </w:rPr>
        <w:t xml:space="preserve">among </w:t>
      </w:r>
      <w:r w:rsidR="00E13903">
        <w:rPr>
          <w:rFonts w:cs="Times New Roman"/>
          <w:szCs w:val="24"/>
        </w:rPr>
        <w:t xml:space="preserve">journals measured by </w:t>
      </w:r>
      <w:r w:rsidR="007F2A28">
        <w:rPr>
          <w:rFonts w:cs="Times New Roman"/>
          <w:szCs w:val="24"/>
        </w:rPr>
        <w:t>the journal impact factor</w:t>
      </w:r>
      <w:r>
        <w:rPr>
          <w:rFonts w:cs="Times New Roman"/>
          <w:szCs w:val="24"/>
        </w:rPr>
        <w:t xml:space="preserve"> </w:t>
      </w:r>
      <w:r w:rsidR="002B1B86">
        <w:rPr>
          <w:rFonts w:cs="Times New Roman"/>
          <w:szCs w:val="24"/>
        </w:rPr>
        <w:t>(</w:t>
      </w:r>
      <w:r>
        <w:rPr>
          <w:rFonts w:cs="Times New Roman"/>
          <w:szCs w:val="24"/>
        </w:rPr>
        <w:t xml:space="preserve">which includes </w:t>
      </w:r>
      <w:r w:rsidR="007F2A28">
        <w:rPr>
          <w:rFonts w:cs="Times New Roman"/>
          <w:szCs w:val="24"/>
        </w:rPr>
        <w:t>three decimals</w:t>
      </w:r>
      <w:r w:rsidR="002B1B86">
        <w:rPr>
          <w:rFonts w:cs="Times New Roman"/>
          <w:szCs w:val="24"/>
        </w:rPr>
        <w:t>)</w:t>
      </w:r>
      <w:r>
        <w:rPr>
          <w:rFonts w:cs="Times New Roman"/>
          <w:szCs w:val="24"/>
        </w:rPr>
        <w:t>.</w:t>
      </w:r>
      <w:r w:rsidR="007F2A28">
        <w:rPr>
          <w:rFonts w:cs="Times New Roman"/>
          <w:szCs w:val="24"/>
        </w:rPr>
        <w:t xml:space="preserve"> </w:t>
      </w:r>
      <w:r w:rsidR="000009C2">
        <w:rPr>
          <w:rFonts w:cs="Times New Roman"/>
          <w:szCs w:val="24"/>
        </w:rPr>
        <w:t>Using detailed rankings, a</w:t>
      </w:r>
      <w:r w:rsidR="007F2A28">
        <w:rPr>
          <w:rFonts w:cs="Times New Roman"/>
          <w:szCs w:val="24"/>
        </w:rPr>
        <w:t xml:space="preserve">n impression of differences </w:t>
      </w:r>
      <w:r>
        <w:rPr>
          <w:rFonts w:cs="Times New Roman"/>
          <w:szCs w:val="24"/>
        </w:rPr>
        <w:t xml:space="preserve">can be generated </w:t>
      </w:r>
      <w:r w:rsidR="007F2A28">
        <w:rPr>
          <w:rFonts w:cs="Times New Roman"/>
          <w:szCs w:val="24"/>
        </w:rPr>
        <w:t>where</w:t>
      </w:r>
      <w:r w:rsidR="00734565">
        <w:rPr>
          <w:rFonts w:cs="Times New Roman"/>
          <w:szCs w:val="24"/>
        </w:rPr>
        <w:t>as</w:t>
      </w:r>
      <w:r w:rsidR="007F2A28">
        <w:rPr>
          <w:rFonts w:cs="Times New Roman"/>
          <w:szCs w:val="24"/>
        </w:rPr>
        <w:t xml:space="preserve"> equality may prevail</w:t>
      </w:r>
      <w:r w:rsidR="000009C2">
        <w:rPr>
          <w:rFonts w:cs="Times New Roman"/>
          <w:szCs w:val="24"/>
        </w:rPr>
        <w:t xml:space="preserve"> (Waltman, 2016)</w:t>
      </w:r>
      <w:r w:rsidR="007F2A28">
        <w:rPr>
          <w:rFonts w:cs="Times New Roman"/>
          <w:szCs w:val="24"/>
        </w:rPr>
        <w:t>.</w:t>
      </w:r>
      <w:r w:rsidR="001279D5">
        <w:rPr>
          <w:rFonts w:cs="Times New Roman"/>
          <w:szCs w:val="24"/>
        </w:rPr>
        <w:t xml:space="preserve"> </w:t>
      </w:r>
    </w:p>
    <w:p w14:paraId="3706CFAD" w14:textId="77777777" w:rsidR="00707F1B" w:rsidRDefault="00707F1B" w:rsidP="007D7099">
      <w:pPr>
        <w:tabs>
          <w:tab w:val="center" w:pos="4500"/>
          <w:tab w:val="right" w:pos="9000"/>
        </w:tabs>
        <w:spacing w:after="0" w:line="480" w:lineRule="auto"/>
        <w:rPr>
          <w:rFonts w:cs="Times New Roman"/>
          <w:szCs w:val="24"/>
        </w:rPr>
      </w:pPr>
    </w:p>
    <w:p w14:paraId="1B59E66F" w14:textId="3CBE5C31" w:rsidR="0071654B" w:rsidRDefault="007F2A28" w:rsidP="007D7099">
      <w:pPr>
        <w:tabs>
          <w:tab w:val="center" w:pos="4500"/>
          <w:tab w:val="right" w:pos="9000"/>
        </w:tabs>
        <w:spacing w:after="0" w:line="480" w:lineRule="auto"/>
        <w:rPr>
          <w:rFonts w:cs="Times New Roman"/>
          <w:szCs w:val="24"/>
        </w:rPr>
      </w:pPr>
      <w:r>
        <w:rPr>
          <w:rFonts w:cs="Times New Roman"/>
          <w:szCs w:val="24"/>
        </w:rPr>
        <w:t>Among the university rankings</w:t>
      </w:r>
      <w:r w:rsidR="00E54344">
        <w:rPr>
          <w:rFonts w:cs="Times New Roman"/>
          <w:szCs w:val="24"/>
        </w:rPr>
        <w:t>, the so-called “Leiden Ranking</w:t>
      </w:r>
      <w:r>
        <w:rPr>
          <w:rFonts w:cs="Times New Roman"/>
          <w:szCs w:val="24"/>
        </w:rPr>
        <w:t xml:space="preserve"> of research universities” </w:t>
      </w:r>
      <w:r w:rsidR="00E54344">
        <w:rPr>
          <w:rFonts w:cs="Times New Roman"/>
          <w:szCs w:val="24"/>
        </w:rPr>
        <w:t>(</w:t>
      </w:r>
      <w:r w:rsidR="00BC6386">
        <w:rPr>
          <w:rFonts w:cs="Times New Roman"/>
          <w:szCs w:val="24"/>
        </w:rPr>
        <w:t xml:space="preserve">LR; available </w:t>
      </w:r>
      <w:r w:rsidR="00E54344">
        <w:rPr>
          <w:rFonts w:cs="Times New Roman"/>
          <w:szCs w:val="24"/>
        </w:rPr>
        <w:t xml:space="preserve">at </w:t>
      </w:r>
      <w:r w:rsidR="00E54344" w:rsidRPr="00352928">
        <w:rPr>
          <w:rFonts w:cs="Times New Roman"/>
          <w:szCs w:val="24"/>
        </w:rPr>
        <w:t>http://www.leidenranking.com/</w:t>
      </w:r>
      <w:r w:rsidR="00E54344">
        <w:rPr>
          <w:rFonts w:cs="Times New Roman"/>
          <w:szCs w:val="24"/>
        </w:rPr>
        <w:t xml:space="preserve">) </w:t>
      </w:r>
      <w:r>
        <w:rPr>
          <w:rFonts w:cs="Times New Roman"/>
          <w:szCs w:val="24"/>
        </w:rPr>
        <w:t>stands out for its clarity about limitations, methodological care, and transparency</w:t>
      </w:r>
      <w:r w:rsidR="002B1B86">
        <w:rPr>
          <w:rFonts w:cs="Times New Roman"/>
          <w:szCs w:val="24"/>
        </w:rPr>
        <w:t xml:space="preserve"> </w:t>
      </w:r>
      <w:r w:rsidR="002B1B86">
        <w:rPr>
          <w:rFonts w:cs="Times New Roman"/>
          <w:noProof/>
          <w:szCs w:val="24"/>
        </w:rPr>
        <w:t>(</w:t>
      </w:r>
      <w:r w:rsidR="00B27F61">
        <w:rPr>
          <w:rFonts w:cs="Times New Roman"/>
          <w:noProof/>
          <w:szCs w:val="24"/>
        </w:rPr>
        <w:t xml:space="preserve">e.g., </w:t>
      </w:r>
      <w:r w:rsidR="0071654B">
        <w:rPr>
          <w:rFonts w:cs="Times New Roman"/>
          <w:noProof/>
          <w:szCs w:val="24"/>
        </w:rPr>
        <w:t>Frenken, Heim</w:t>
      </w:r>
      <w:r w:rsidR="00734565">
        <w:rPr>
          <w:rFonts w:cs="Times New Roman"/>
          <w:noProof/>
          <w:szCs w:val="24"/>
        </w:rPr>
        <w:t>e</w:t>
      </w:r>
      <w:r w:rsidR="0071654B">
        <w:rPr>
          <w:rFonts w:cs="Times New Roman"/>
          <w:noProof/>
          <w:szCs w:val="24"/>
        </w:rPr>
        <w:t>riks, &amp; Hoekman, 2017</w:t>
      </w:r>
      <w:r w:rsidR="002B1B86">
        <w:rPr>
          <w:rFonts w:cs="Times New Roman"/>
          <w:noProof/>
          <w:szCs w:val="24"/>
        </w:rPr>
        <w:t>)</w:t>
      </w:r>
      <w:r>
        <w:rPr>
          <w:rFonts w:cs="Times New Roman"/>
          <w:szCs w:val="24"/>
        </w:rPr>
        <w:t>.</w:t>
      </w:r>
      <w:r w:rsidR="00E77B79">
        <w:rPr>
          <w:rFonts w:cs="Times New Roman"/>
          <w:szCs w:val="24"/>
        </w:rPr>
        <w:t xml:space="preserve"> </w:t>
      </w:r>
      <w:r w:rsidR="00BC6386">
        <w:rPr>
          <w:rFonts w:cs="Times New Roman"/>
          <w:szCs w:val="24"/>
        </w:rPr>
        <w:t xml:space="preserve">LR </w:t>
      </w:r>
      <w:r w:rsidR="00E77B79">
        <w:rPr>
          <w:rFonts w:cs="Times New Roman"/>
          <w:szCs w:val="24"/>
        </w:rPr>
        <w:t>is based on data of the Web-of-Science (</w:t>
      </w:r>
      <w:proofErr w:type="spellStart"/>
      <w:r w:rsidR="00E77B79">
        <w:rPr>
          <w:rFonts w:cs="Times New Roman"/>
          <w:szCs w:val="24"/>
        </w:rPr>
        <w:t>WoS</w:t>
      </w:r>
      <w:proofErr w:type="spellEnd"/>
      <w:r w:rsidR="00E77B79">
        <w:rPr>
          <w:rFonts w:cs="Times New Roman"/>
          <w:szCs w:val="24"/>
        </w:rPr>
        <w:t xml:space="preserve">) of Clarivate Analytics which are processed by the Centre for Science &amp; Technology Studies (CWTS) </w:t>
      </w:r>
      <w:r w:rsidR="00794267">
        <w:rPr>
          <w:rFonts w:cs="Times New Roman"/>
          <w:szCs w:val="24"/>
        </w:rPr>
        <w:t xml:space="preserve">at </w:t>
      </w:r>
      <w:r w:rsidR="00E77B79">
        <w:rPr>
          <w:rFonts w:cs="Times New Roman"/>
          <w:szCs w:val="24"/>
        </w:rPr>
        <w:t>Leiden University.</w:t>
      </w:r>
      <w:r w:rsidR="00FB21F2">
        <w:rPr>
          <w:rFonts w:cs="Times New Roman"/>
          <w:szCs w:val="24"/>
        </w:rPr>
        <w:t xml:space="preserve"> After an initial phase, the methodology was firmly established at the time of the Leiden Ranking 2013</w:t>
      </w:r>
      <w:r w:rsidR="00F563ED">
        <w:rPr>
          <w:rFonts w:cs="Times New Roman"/>
          <w:szCs w:val="24"/>
        </w:rPr>
        <w:t xml:space="preserve"> </w:t>
      </w:r>
      <w:r w:rsidR="00F563ED">
        <w:rPr>
          <w:rFonts w:cs="Times New Roman"/>
          <w:noProof/>
          <w:szCs w:val="24"/>
        </w:rPr>
        <w:t>(</w:t>
      </w:r>
      <w:r w:rsidR="006770CF">
        <w:rPr>
          <w:rFonts w:cs="Times New Roman"/>
          <w:noProof/>
          <w:szCs w:val="24"/>
        </w:rPr>
        <w:t xml:space="preserve">Waltman </w:t>
      </w:r>
      <w:r w:rsidR="006770CF" w:rsidRPr="00E54344">
        <w:rPr>
          <w:rFonts w:cs="Times New Roman"/>
          <w:i/>
          <w:noProof/>
          <w:szCs w:val="24"/>
        </w:rPr>
        <w:t>et al</w:t>
      </w:r>
      <w:r w:rsidR="006770CF">
        <w:rPr>
          <w:rFonts w:cs="Times New Roman"/>
          <w:noProof/>
          <w:szCs w:val="24"/>
        </w:rPr>
        <w:t>., 2012</w:t>
      </w:r>
      <w:r w:rsidR="00F563ED">
        <w:rPr>
          <w:rFonts w:cs="Times New Roman"/>
          <w:noProof/>
          <w:szCs w:val="24"/>
        </w:rPr>
        <w:t>)</w:t>
      </w:r>
      <w:r w:rsidR="006F7DE3">
        <w:rPr>
          <w:rFonts w:cs="Times New Roman"/>
          <w:szCs w:val="24"/>
        </w:rPr>
        <w:t xml:space="preserve">. </w:t>
      </w:r>
      <w:r w:rsidR="0071654B" w:rsidRPr="0071654B">
        <w:rPr>
          <w:rFonts w:cs="Times New Roman"/>
          <w:szCs w:val="24"/>
        </w:rPr>
        <w:t xml:space="preserve">The user </w:t>
      </w:r>
      <w:r w:rsidR="005C1161">
        <w:rPr>
          <w:rFonts w:cs="Times New Roman"/>
          <w:szCs w:val="24"/>
        </w:rPr>
        <w:t xml:space="preserve">of LR </w:t>
      </w:r>
      <w:r w:rsidR="00794267">
        <w:rPr>
          <w:rFonts w:cs="Times New Roman"/>
          <w:szCs w:val="24"/>
        </w:rPr>
        <w:t>can interactively (on</w:t>
      </w:r>
      <w:r w:rsidR="0071654B" w:rsidRPr="0071654B">
        <w:rPr>
          <w:rFonts w:cs="Times New Roman"/>
          <w:szCs w:val="24"/>
        </w:rPr>
        <w:t xml:space="preserve"> the internet)</w:t>
      </w:r>
      <w:r w:rsidR="007B5FC1">
        <w:rPr>
          <w:rFonts w:cs="Times New Roman"/>
          <w:szCs w:val="24"/>
        </w:rPr>
        <w:t xml:space="preserve"> select a world region, country</w:t>
      </w:r>
      <w:r w:rsidR="0071654B" w:rsidRPr="0071654B">
        <w:rPr>
          <w:rFonts w:cs="Times New Roman"/>
          <w:szCs w:val="24"/>
        </w:rPr>
        <w:t xml:space="preserve"> or discipline</w:t>
      </w:r>
      <w:r w:rsidR="007B5FC1">
        <w:rPr>
          <w:rFonts w:cs="Times New Roman"/>
          <w:szCs w:val="24"/>
        </w:rPr>
        <w:t>,</w:t>
      </w:r>
      <w:r w:rsidR="0071654B" w:rsidRPr="0071654B">
        <w:rPr>
          <w:rFonts w:cs="Times New Roman"/>
          <w:szCs w:val="24"/>
        </w:rPr>
        <w:t xml:space="preserve"> and a preferred parameter to be used for the ranking.</w:t>
      </w:r>
      <w:r w:rsidR="009E0BD9">
        <w:rPr>
          <w:rFonts w:cs="Times New Roman"/>
          <w:szCs w:val="24"/>
        </w:rPr>
        <w:t xml:space="preserve">  Furthermore, one can download the </w:t>
      </w:r>
      <w:r w:rsidR="00750BC5">
        <w:rPr>
          <w:rFonts w:cs="Times New Roman"/>
          <w:szCs w:val="24"/>
        </w:rPr>
        <w:t xml:space="preserve">complete </w:t>
      </w:r>
      <w:r w:rsidR="009E0BD9">
        <w:rPr>
          <w:rFonts w:cs="Times New Roman"/>
          <w:szCs w:val="24"/>
        </w:rPr>
        <w:t>data for each year</w:t>
      </w:r>
      <w:r w:rsidR="00750BC5">
        <w:rPr>
          <w:rFonts w:cs="Times New Roman"/>
          <w:szCs w:val="24"/>
        </w:rPr>
        <w:t xml:space="preserve"> as Excel files</w:t>
      </w:r>
      <w:r w:rsidR="009E0BD9">
        <w:rPr>
          <w:rFonts w:cs="Times New Roman"/>
          <w:szCs w:val="24"/>
        </w:rPr>
        <w:t>.</w:t>
      </w:r>
    </w:p>
    <w:p w14:paraId="62E9E7D8" w14:textId="77777777" w:rsidR="0071654B" w:rsidRDefault="0071654B" w:rsidP="007D7099">
      <w:pPr>
        <w:tabs>
          <w:tab w:val="center" w:pos="4500"/>
          <w:tab w:val="right" w:pos="9000"/>
        </w:tabs>
        <w:spacing w:after="0" w:line="480" w:lineRule="auto"/>
        <w:rPr>
          <w:rFonts w:cs="Times New Roman"/>
          <w:szCs w:val="24"/>
        </w:rPr>
      </w:pPr>
    </w:p>
    <w:p w14:paraId="42703A29" w14:textId="59C2AC6B" w:rsidR="00F563ED" w:rsidRDefault="0071654B" w:rsidP="007D7099">
      <w:pPr>
        <w:tabs>
          <w:tab w:val="center" w:pos="4500"/>
          <w:tab w:val="right" w:pos="9000"/>
        </w:tabs>
        <w:spacing w:after="0" w:line="480" w:lineRule="auto"/>
        <w:rPr>
          <w:rFonts w:cs="Times New Roman"/>
          <w:szCs w:val="24"/>
        </w:rPr>
      </w:pPr>
      <w:r w:rsidRPr="0071654B">
        <w:rPr>
          <w:rFonts w:cs="Times New Roman"/>
          <w:szCs w:val="24"/>
        </w:rPr>
        <w:lastRenderedPageBreak/>
        <w:t xml:space="preserve">In this study, we use </w:t>
      </w:r>
      <w:r>
        <w:rPr>
          <w:rFonts w:cs="Times New Roman"/>
          <w:szCs w:val="24"/>
        </w:rPr>
        <w:t xml:space="preserve">the </w:t>
      </w:r>
      <w:r w:rsidRPr="0071654B">
        <w:rPr>
          <w:rFonts w:cs="Times New Roman"/>
          <w:szCs w:val="24"/>
        </w:rPr>
        <w:t>data</w:t>
      </w:r>
      <w:r w:rsidR="008F349D">
        <w:rPr>
          <w:rFonts w:cs="Times New Roman"/>
          <w:szCs w:val="24"/>
        </w:rPr>
        <w:t>set</w:t>
      </w:r>
      <w:r w:rsidRPr="0071654B">
        <w:rPr>
          <w:rFonts w:cs="Times New Roman"/>
          <w:szCs w:val="24"/>
        </w:rPr>
        <w:t xml:space="preserve"> </w:t>
      </w:r>
      <w:r>
        <w:rPr>
          <w:rFonts w:cs="Times New Roman"/>
          <w:szCs w:val="24"/>
        </w:rPr>
        <w:t xml:space="preserve">of LR </w:t>
      </w:r>
      <w:r w:rsidR="008F349D">
        <w:rPr>
          <w:rFonts w:cs="Times New Roman"/>
          <w:szCs w:val="24"/>
        </w:rPr>
        <w:t xml:space="preserve">2017 </w:t>
      </w:r>
      <w:r w:rsidRPr="0071654B">
        <w:rPr>
          <w:rFonts w:cs="Times New Roman"/>
          <w:szCs w:val="24"/>
        </w:rPr>
        <w:t xml:space="preserve">to explore the question of </w:t>
      </w:r>
      <w:r w:rsidR="00794267">
        <w:rPr>
          <w:rFonts w:cs="Times New Roman"/>
          <w:szCs w:val="24"/>
        </w:rPr>
        <w:t xml:space="preserve">classifying </w:t>
      </w:r>
      <w:r w:rsidRPr="0071654B">
        <w:rPr>
          <w:rFonts w:cs="Times New Roman"/>
          <w:szCs w:val="24"/>
        </w:rPr>
        <w:t>universities using statistics.</w:t>
      </w:r>
      <w:r>
        <w:rPr>
          <w:rFonts w:cs="Times New Roman"/>
          <w:szCs w:val="24"/>
        </w:rPr>
        <w:t xml:space="preserve"> </w:t>
      </w:r>
      <w:r w:rsidR="006F7DE3">
        <w:rPr>
          <w:rFonts w:cs="Times New Roman"/>
          <w:szCs w:val="24"/>
        </w:rPr>
        <w:t xml:space="preserve">In addition to the numbers of publications, </w:t>
      </w:r>
      <w:r w:rsidR="000009C2">
        <w:rPr>
          <w:rFonts w:cs="Times New Roman"/>
          <w:szCs w:val="24"/>
        </w:rPr>
        <w:t xml:space="preserve">LR provides </w:t>
      </w:r>
      <w:r w:rsidR="006F7DE3">
        <w:rPr>
          <w:rFonts w:cs="Times New Roman"/>
          <w:szCs w:val="24"/>
        </w:rPr>
        <w:t>the numbers of publications in the top-10% segment of most highly-cited publications both as a number (</w:t>
      </w:r>
      <w:proofErr w:type="spellStart"/>
      <w:r w:rsidR="008F349D" w:rsidRPr="008F349D">
        <w:rPr>
          <w:rFonts w:cs="Times New Roman"/>
          <w:i/>
          <w:szCs w:val="24"/>
        </w:rPr>
        <w:t>P</w:t>
      </w:r>
      <w:r w:rsidR="008F349D" w:rsidRPr="008F349D">
        <w:rPr>
          <w:rFonts w:cs="Times New Roman"/>
          <w:i/>
          <w:szCs w:val="24"/>
          <w:vertAlign w:val="subscript"/>
        </w:rPr>
        <w:t>top</w:t>
      </w:r>
      <w:proofErr w:type="spellEnd"/>
      <w:r w:rsidR="008F349D" w:rsidRPr="008F349D">
        <w:rPr>
          <w:rFonts w:cs="Times New Roman"/>
          <w:i/>
          <w:szCs w:val="24"/>
          <w:vertAlign w:val="subscript"/>
        </w:rPr>
        <w:t xml:space="preserve"> 10%</w:t>
      </w:r>
      <w:r>
        <w:rPr>
          <w:rFonts w:cs="Times New Roman"/>
          <w:szCs w:val="24"/>
        </w:rPr>
        <w:t>) and as a percentage (</w:t>
      </w:r>
      <w:proofErr w:type="spellStart"/>
      <w:r w:rsidR="008F349D" w:rsidRPr="008F349D">
        <w:rPr>
          <w:rFonts w:cs="Times New Roman"/>
          <w:i/>
          <w:szCs w:val="24"/>
        </w:rPr>
        <w:t>PP</w:t>
      </w:r>
      <w:r w:rsidR="008F349D" w:rsidRPr="008F349D">
        <w:rPr>
          <w:rFonts w:cs="Times New Roman"/>
          <w:i/>
          <w:szCs w:val="24"/>
          <w:vertAlign w:val="subscript"/>
        </w:rPr>
        <w:t>top</w:t>
      </w:r>
      <w:proofErr w:type="spellEnd"/>
      <w:r w:rsidR="008F349D" w:rsidRPr="008F349D">
        <w:rPr>
          <w:rFonts w:cs="Times New Roman"/>
          <w:i/>
          <w:szCs w:val="24"/>
          <w:vertAlign w:val="subscript"/>
        </w:rPr>
        <w:t xml:space="preserve"> 10%</w:t>
      </w:r>
      <w:r w:rsidR="006F7DE3">
        <w:rPr>
          <w:rFonts w:cs="Times New Roman"/>
          <w:szCs w:val="24"/>
        </w:rPr>
        <w:t xml:space="preserve">) </w:t>
      </w:r>
      <w:r>
        <w:rPr>
          <w:rFonts w:cs="Times New Roman"/>
          <w:szCs w:val="24"/>
        </w:rPr>
        <w:t xml:space="preserve">normalized </w:t>
      </w:r>
      <w:r w:rsidR="006F7DE3">
        <w:rPr>
          <w:rFonts w:cs="Times New Roman"/>
          <w:szCs w:val="24"/>
        </w:rPr>
        <w:t xml:space="preserve">against </w:t>
      </w:r>
      <w:r w:rsidR="00E54344">
        <w:rPr>
          <w:rFonts w:cs="Times New Roman"/>
          <w:szCs w:val="24"/>
        </w:rPr>
        <w:t xml:space="preserve">the </w:t>
      </w:r>
      <w:r w:rsidR="006F7DE3">
        <w:rPr>
          <w:rFonts w:cs="Times New Roman"/>
          <w:szCs w:val="24"/>
        </w:rPr>
        <w:t xml:space="preserve">respective reference sets. </w:t>
      </w:r>
      <w:r w:rsidR="00B54E64">
        <w:rPr>
          <w:rFonts w:cs="Times New Roman"/>
          <w:szCs w:val="24"/>
        </w:rPr>
        <w:t>Normalization against r</w:t>
      </w:r>
      <w:r w:rsidR="006F7DE3">
        <w:rPr>
          <w:rFonts w:cs="Times New Roman"/>
          <w:szCs w:val="24"/>
        </w:rPr>
        <w:t xml:space="preserve">eference sets </w:t>
      </w:r>
      <w:r w:rsidR="00B54E64">
        <w:rPr>
          <w:rFonts w:cs="Times New Roman"/>
          <w:szCs w:val="24"/>
        </w:rPr>
        <w:t xml:space="preserve">is </w:t>
      </w:r>
      <w:r w:rsidR="006F7DE3">
        <w:rPr>
          <w:rFonts w:cs="Times New Roman"/>
          <w:szCs w:val="24"/>
        </w:rPr>
        <w:t xml:space="preserve">needed because citation </w:t>
      </w:r>
      <w:r w:rsidR="00B54E64">
        <w:rPr>
          <w:rFonts w:cs="Times New Roman"/>
          <w:szCs w:val="24"/>
        </w:rPr>
        <w:t xml:space="preserve">intensity </w:t>
      </w:r>
      <w:r w:rsidR="006F7DE3">
        <w:rPr>
          <w:rFonts w:cs="Times New Roman"/>
          <w:szCs w:val="24"/>
        </w:rPr>
        <w:t>varies among disciplines</w:t>
      </w:r>
      <w:r>
        <w:rPr>
          <w:rFonts w:cs="Times New Roman"/>
          <w:szCs w:val="24"/>
        </w:rPr>
        <w:t xml:space="preserve"> </w:t>
      </w:r>
      <w:r>
        <w:rPr>
          <w:rFonts w:cs="Times New Roman"/>
          <w:noProof/>
          <w:szCs w:val="24"/>
        </w:rPr>
        <w:t>(Garfield, 1979; Moed, 2010)</w:t>
      </w:r>
      <w:r w:rsidR="006F7DE3">
        <w:rPr>
          <w:rFonts w:cs="Times New Roman"/>
          <w:szCs w:val="24"/>
        </w:rPr>
        <w:t>.</w:t>
      </w:r>
      <w:r w:rsidR="000360C9">
        <w:rPr>
          <w:rFonts w:cs="Times New Roman"/>
          <w:szCs w:val="24"/>
        </w:rPr>
        <w:t xml:space="preserve"> The reference sets, however, are </w:t>
      </w:r>
      <w:r>
        <w:rPr>
          <w:rFonts w:cs="Times New Roman"/>
          <w:szCs w:val="24"/>
        </w:rPr>
        <w:t xml:space="preserve">themselves </w:t>
      </w:r>
      <w:r w:rsidR="000360C9">
        <w:rPr>
          <w:rFonts w:cs="Times New Roman"/>
          <w:szCs w:val="24"/>
        </w:rPr>
        <w:t>dynamic</w:t>
      </w:r>
      <w:r w:rsidR="00794267">
        <w:rPr>
          <w:rFonts w:cs="Times New Roman"/>
          <w:szCs w:val="24"/>
        </w:rPr>
        <w:t>,</w:t>
      </w:r>
      <w:r w:rsidR="000360C9">
        <w:rPr>
          <w:rFonts w:cs="Times New Roman"/>
          <w:szCs w:val="24"/>
        </w:rPr>
        <w:t xml:space="preserve"> </w:t>
      </w:r>
      <w:r w:rsidR="00794267">
        <w:rPr>
          <w:rFonts w:cs="Times New Roman"/>
          <w:szCs w:val="24"/>
        </w:rPr>
        <w:t xml:space="preserve">making it </w:t>
      </w:r>
      <w:r w:rsidR="000360C9">
        <w:rPr>
          <w:rFonts w:cs="Times New Roman"/>
          <w:szCs w:val="24"/>
        </w:rPr>
        <w:t xml:space="preserve">difficult to compare results over a series of years. For this reason, </w:t>
      </w:r>
      <w:r w:rsidR="00E54344">
        <w:rPr>
          <w:rFonts w:cs="Times New Roman"/>
          <w:szCs w:val="24"/>
        </w:rPr>
        <w:t xml:space="preserve">all </w:t>
      </w:r>
      <w:r w:rsidR="000360C9">
        <w:rPr>
          <w:rFonts w:cs="Times New Roman"/>
          <w:szCs w:val="24"/>
        </w:rPr>
        <w:t>previous year</w:t>
      </w:r>
      <w:r w:rsidR="00E54344">
        <w:rPr>
          <w:rFonts w:cs="Times New Roman"/>
          <w:szCs w:val="24"/>
        </w:rPr>
        <w:t>s</w:t>
      </w:r>
      <w:r w:rsidR="000360C9">
        <w:rPr>
          <w:rFonts w:cs="Times New Roman"/>
          <w:szCs w:val="24"/>
        </w:rPr>
        <w:t xml:space="preserve"> </w:t>
      </w:r>
      <w:r w:rsidR="00E54344">
        <w:rPr>
          <w:rFonts w:cs="Times New Roman"/>
          <w:szCs w:val="24"/>
        </w:rPr>
        <w:t xml:space="preserve">are </w:t>
      </w:r>
      <w:r w:rsidR="000360C9">
        <w:rPr>
          <w:rFonts w:cs="Times New Roman"/>
          <w:szCs w:val="24"/>
        </w:rPr>
        <w:t xml:space="preserve">recalculated </w:t>
      </w:r>
      <w:r>
        <w:rPr>
          <w:rFonts w:cs="Times New Roman"/>
          <w:szCs w:val="24"/>
        </w:rPr>
        <w:t xml:space="preserve">in LR </w:t>
      </w:r>
      <w:r w:rsidR="000360C9">
        <w:rPr>
          <w:rFonts w:cs="Times New Roman"/>
          <w:szCs w:val="24"/>
        </w:rPr>
        <w:t xml:space="preserve">using the model of </w:t>
      </w:r>
      <w:r w:rsidR="00ED748B">
        <w:rPr>
          <w:rFonts w:cs="Times New Roman"/>
          <w:szCs w:val="24"/>
        </w:rPr>
        <w:t xml:space="preserve">the </w:t>
      </w:r>
      <w:r w:rsidR="000360C9">
        <w:rPr>
          <w:rFonts w:cs="Times New Roman"/>
          <w:szCs w:val="24"/>
        </w:rPr>
        <w:t xml:space="preserve">current year </w:t>
      </w:r>
      <w:r w:rsidR="000360C9" w:rsidRPr="000360C9">
        <w:rPr>
          <w:rFonts w:cs="Times New Roman"/>
          <w:szCs w:val="24"/>
        </w:rPr>
        <w:t>(</w:t>
      </w:r>
      <w:proofErr w:type="spellStart"/>
      <w:r w:rsidR="006770CF" w:rsidRPr="000360C9">
        <w:rPr>
          <w:rFonts w:cs="Times New Roman"/>
          <w:szCs w:val="24"/>
        </w:rPr>
        <w:t>Leydesdorff</w:t>
      </w:r>
      <w:proofErr w:type="spellEnd"/>
      <w:r w:rsidR="006770CF" w:rsidRPr="000360C9">
        <w:rPr>
          <w:rFonts w:cs="Times New Roman"/>
          <w:szCs w:val="24"/>
        </w:rPr>
        <w:t xml:space="preserve">, </w:t>
      </w:r>
      <w:proofErr w:type="spellStart"/>
      <w:r w:rsidR="006770CF" w:rsidRPr="000360C9">
        <w:rPr>
          <w:rFonts w:cs="Times New Roman"/>
          <w:szCs w:val="24"/>
        </w:rPr>
        <w:t>Wouters</w:t>
      </w:r>
      <w:proofErr w:type="spellEnd"/>
      <w:r w:rsidR="006770CF" w:rsidRPr="000360C9">
        <w:rPr>
          <w:rFonts w:cs="Times New Roman"/>
          <w:szCs w:val="24"/>
        </w:rPr>
        <w:t xml:space="preserve">, &amp; </w:t>
      </w:r>
      <w:proofErr w:type="spellStart"/>
      <w:r w:rsidR="006770CF" w:rsidRPr="000360C9">
        <w:rPr>
          <w:rFonts w:cs="Times New Roman"/>
          <w:szCs w:val="24"/>
        </w:rPr>
        <w:t>Bornmann</w:t>
      </w:r>
      <w:proofErr w:type="spellEnd"/>
      <w:r w:rsidR="006770CF" w:rsidRPr="000360C9">
        <w:rPr>
          <w:rFonts w:cs="Times New Roman"/>
          <w:szCs w:val="24"/>
        </w:rPr>
        <w:t>, 2016</w:t>
      </w:r>
      <w:r w:rsidR="00734565">
        <w:rPr>
          <w:rFonts w:cs="Times New Roman"/>
          <w:szCs w:val="24"/>
        </w:rPr>
        <w:t xml:space="preserve">, pp. </w:t>
      </w:r>
      <w:r w:rsidR="00BD39C7">
        <w:rPr>
          <w:rFonts w:cs="Times New Roman"/>
          <w:szCs w:val="24"/>
        </w:rPr>
        <w:t>2144f.</w:t>
      </w:r>
      <w:r w:rsidR="000360C9" w:rsidRPr="000360C9">
        <w:rPr>
          <w:rFonts w:cs="Times New Roman"/>
          <w:szCs w:val="24"/>
        </w:rPr>
        <w:t>)</w:t>
      </w:r>
      <w:r w:rsidR="000360C9">
        <w:rPr>
          <w:rFonts w:cs="Times New Roman"/>
          <w:szCs w:val="24"/>
        </w:rPr>
        <w:t>.</w:t>
      </w:r>
    </w:p>
    <w:p w14:paraId="667417ED" w14:textId="77777777" w:rsidR="00F563ED" w:rsidRDefault="00F563ED" w:rsidP="007D7099">
      <w:pPr>
        <w:tabs>
          <w:tab w:val="center" w:pos="4500"/>
          <w:tab w:val="right" w:pos="9000"/>
        </w:tabs>
        <w:spacing w:after="0" w:line="480" w:lineRule="auto"/>
        <w:rPr>
          <w:rFonts w:cs="Times New Roman"/>
          <w:szCs w:val="24"/>
        </w:rPr>
      </w:pPr>
    </w:p>
    <w:p w14:paraId="5B1682BC" w14:textId="206D1CBA" w:rsidR="007F2A28" w:rsidRDefault="008F349D" w:rsidP="007D7099">
      <w:pPr>
        <w:tabs>
          <w:tab w:val="center" w:pos="4500"/>
          <w:tab w:val="right" w:pos="9000"/>
        </w:tabs>
        <w:spacing w:after="0" w:line="480" w:lineRule="auto"/>
        <w:rPr>
          <w:rFonts w:cs="Times New Roman"/>
          <w:szCs w:val="24"/>
        </w:rPr>
      </w:pPr>
      <w:proofErr w:type="spellStart"/>
      <w:r w:rsidRPr="008F349D">
        <w:rPr>
          <w:rFonts w:cs="Times New Roman"/>
          <w:i/>
          <w:szCs w:val="24"/>
        </w:rPr>
        <w:t>PP</w:t>
      </w:r>
      <w:r w:rsidRPr="008F349D">
        <w:rPr>
          <w:rFonts w:cs="Times New Roman"/>
          <w:i/>
          <w:szCs w:val="24"/>
          <w:vertAlign w:val="subscript"/>
        </w:rPr>
        <w:t>top</w:t>
      </w:r>
      <w:proofErr w:type="spellEnd"/>
      <w:r w:rsidRPr="008F349D">
        <w:rPr>
          <w:rFonts w:cs="Times New Roman"/>
          <w:i/>
          <w:szCs w:val="24"/>
          <w:vertAlign w:val="subscript"/>
        </w:rPr>
        <w:t xml:space="preserve"> 10%</w:t>
      </w:r>
      <w:r>
        <w:rPr>
          <w:rFonts w:cs="Times New Roman"/>
          <w:szCs w:val="24"/>
        </w:rPr>
        <w:t xml:space="preserve"> </w:t>
      </w:r>
      <w:r w:rsidR="00F563ED">
        <w:rPr>
          <w:rFonts w:cs="Times New Roman"/>
          <w:szCs w:val="24"/>
        </w:rPr>
        <w:t>is a proportion</w:t>
      </w:r>
      <w:r w:rsidR="000F26F6">
        <w:rPr>
          <w:rFonts w:cs="Times New Roman"/>
          <w:szCs w:val="24"/>
        </w:rPr>
        <w:t xml:space="preserve"> and</w:t>
      </w:r>
      <w:r w:rsidR="00F563ED">
        <w:rPr>
          <w:rFonts w:cs="Times New Roman"/>
          <w:szCs w:val="24"/>
        </w:rPr>
        <w:t xml:space="preserve"> </w:t>
      </w:r>
      <w:r w:rsidR="000F26F6">
        <w:rPr>
          <w:rFonts w:cs="Times New Roman"/>
          <w:szCs w:val="24"/>
        </w:rPr>
        <w:t xml:space="preserve">the differences among universities </w:t>
      </w:r>
      <w:r w:rsidR="00794267">
        <w:rPr>
          <w:rFonts w:cs="Times New Roman"/>
          <w:szCs w:val="24"/>
        </w:rPr>
        <w:t xml:space="preserve">can </w:t>
      </w:r>
      <w:r w:rsidR="000F26F6">
        <w:rPr>
          <w:rFonts w:cs="Times New Roman"/>
          <w:szCs w:val="24"/>
        </w:rPr>
        <w:t xml:space="preserve">therefore </w:t>
      </w:r>
      <w:r w:rsidR="00F563ED">
        <w:rPr>
          <w:rFonts w:cs="Times New Roman"/>
          <w:szCs w:val="24"/>
        </w:rPr>
        <w:t xml:space="preserve">statistically </w:t>
      </w:r>
      <w:r w:rsidR="00794267">
        <w:rPr>
          <w:rFonts w:cs="Times New Roman"/>
          <w:szCs w:val="24"/>
        </w:rPr>
        <w:t xml:space="preserve">be </w:t>
      </w:r>
      <w:r w:rsidR="00F563ED">
        <w:rPr>
          <w:rFonts w:cs="Times New Roman"/>
          <w:szCs w:val="24"/>
        </w:rPr>
        <w:t>tested</w:t>
      </w:r>
      <w:r w:rsidR="000F26F6">
        <w:rPr>
          <w:rFonts w:cs="Times New Roman"/>
          <w:szCs w:val="24"/>
        </w:rPr>
        <w:t xml:space="preserve"> </w:t>
      </w:r>
      <w:r w:rsidR="00794267">
        <w:rPr>
          <w:rFonts w:cs="Times New Roman"/>
          <w:szCs w:val="24"/>
        </w:rPr>
        <w:t xml:space="preserve">for </w:t>
      </w:r>
      <w:r w:rsidR="00BD39C7">
        <w:rPr>
          <w:rFonts w:cs="Times New Roman"/>
          <w:szCs w:val="24"/>
        </w:rPr>
        <w:t xml:space="preserve">significance </w:t>
      </w:r>
      <w:r w:rsidR="000F26F6">
        <w:rPr>
          <w:rFonts w:cs="Times New Roman"/>
          <w:szCs w:val="24"/>
        </w:rPr>
        <w:t>using</w:t>
      </w:r>
      <w:r w:rsidR="00F563ED">
        <w:rPr>
          <w:rFonts w:cs="Times New Roman"/>
          <w:szCs w:val="24"/>
        </w:rPr>
        <w:t xml:space="preserve">, for example, the </w:t>
      </w:r>
      <w:r w:rsidR="00F563ED">
        <w:rPr>
          <w:rFonts w:cs="Times New Roman"/>
          <w:i/>
          <w:szCs w:val="24"/>
        </w:rPr>
        <w:t>z</w:t>
      </w:r>
      <w:r w:rsidR="00F563ED">
        <w:rPr>
          <w:rFonts w:cs="Times New Roman"/>
          <w:szCs w:val="24"/>
        </w:rPr>
        <w:t xml:space="preserve">-test. Echoing </w:t>
      </w:r>
      <w:r w:rsidR="00794267">
        <w:rPr>
          <w:rFonts w:cs="Times New Roman"/>
          <w:noProof/>
          <w:szCs w:val="24"/>
        </w:rPr>
        <w:t>Schneider’s (2013</w:t>
      </w:r>
      <w:r w:rsidR="0017483B">
        <w:rPr>
          <w:rFonts w:cs="Times New Roman"/>
          <w:noProof/>
          <w:szCs w:val="24"/>
        </w:rPr>
        <w:t>; 2015</w:t>
      </w:r>
      <w:r w:rsidR="00794267">
        <w:rPr>
          <w:rFonts w:cs="Times New Roman"/>
          <w:noProof/>
          <w:szCs w:val="24"/>
        </w:rPr>
        <w:t>)</w:t>
      </w:r>
      <w:r w:rsidR="00F563ED">
        <w:rPr>
          <w:rFonts w:cs="Times New Roman"/>
          <w:szCs w:val="24"/>
        </w:rPr>
        <w:t xml:space="preserve"> criticism of the use of significance tests in bibliometrics,</w:t>
      </w:r>
      <w:r w:rsidR="009A56C1">
        <w:rPr>
          <w:rFonts w:cs="Times New Roman"/>
          <w:szCs w:val="24"/>
        </w:rPr>
        <w:t xml:space="preserve"> </w:t>
      </w:r>
      <w:r w:rsidR="000F26F6">
        <w:rPr>
          <w:rFonts w:cs="Times New Roman"/>
          <w:szCs w:val="24"/>
        </w:rPr>
        <w:t xml:space="preserve">however, </w:t>
      </w:r>
      <w:r w:rsidR="00E54344">
        <w:rPr>
          <w:rFonts w:cs="Times New Roman"/>
          <w:noProof/>
          <w:szCs w:val="24"/>
        </w:rPr>
        <w:t>Waltman</w:t>
      </w:r>
      <w:r w:rsidR="006770CF">
        <w:rPr>
          <w:rFonts w:cs="Times New Roman"/>
          <w:noProof/>
          <w:szCs w:val="24"/>
        </w:rPr>
        <w:t xml:space="preserve"> </w:t>
      </w:r>
      <w:r w:rsidR="00E54344">
        <w:rPr>
          <w:rFonts w:cs="Times New Roman"/>
          <w:noProof/>
          <w:szCs w:val="24"/>
        </w:rPr>
        <w:t>(</w:t>
      </w:r>
      <w:r w:rsidR="006770CF">
        <w:rPr>
          <w:rFonts w:cs="Times New Roman"/>
          <w:noProof/>
          <w:szCs w:val="24"/>
        </w:rPr>
        <w:t>2016</w:t>
      </w:r>
      <w:r w:rsidR="009A56C1">
        <w:rPr>
          <w:rFonts w:cs="Times New Roman"/>
          <w:noProof/>
          <w:szCs w:val="24"/>
        </w:rPr>
        <w:t>)</w:t>
      </w:r>
      <w:r w:rsidR="009A56C1">
        <w:rPr>
          <w:rFonts w:cs="Times New Roman"/>
          <w:szCs w:val="24"/>
        </w:rPr>
        <w:t>—one of the con</w:t>
      </w:r>
      <w:r w:rsidR="005C1161">
        <w:rPr>
          <w:rFonts w:cs="Times New Roman"/>
          <w:szCs w:val="24"/>
        </w:rPr>
        <w:t>ceptual organizers of the LR</w:t>
      </w:r>
      <w:r w:rsidR="009A56C1">
        <w:rPr>
          <w:rFonts w:cs="Times New Roman"/>
          <w:szCs w:val="24"/>
        </w:rPr>
        <w:t xml:space="preserve">—argued against the use of </w:t>
      </w:r>
      <w:r w:rsidR="00D247F3">
        <w:rPr>
          <w:rFonts w:cs="Times New Roman"/>
          <w:szCs w:val="24"/>
        </w:rPr>
        <w:t xml:space="preserve">both </w:t>
      </w:r>
      <w:r w:rsidR="009A56C1">
        <w:rPr>
          <w:rFonts w:cs="Times New Roman"/>
          <w:szCs w:val="24"/>
        </w:rPr>
        <w:t xml:space="preserve">significance testing </w:t>
      </w:r>
      <w:r w:rsidR="00D247F3">
        <w:rPr>
          <w:rFonts w:cs="Times New Roman"/>
          <w:szCs w:val="24"/>
        </w:rPr>
        <w:t xml:space="preserve">and </w:t>
      </w:r>
      <w:r w:rsidR="009A56C1">
        <w:rPr>
          <w:rFonts w:cs="Times New Roman"/>
          <w:szCs w:val="24"/>
        </w:rPr>
        <w:t>confidence intervals</w:t>
      </w:r>
      <w:r w:rsidR="00D247F3">
        <w:rPr>
          <w:rFonts w:cs="Times New Roman"/>
          <w:szCs w:val="24"/>
        </w:rPr>
        <w:t xml:space="preserve"> based on boot-strapping</w:t>
      </w:r>
      <w:r w:rsidR="00253C2E">
        <w:rPr>
          <w:rFonts w:cs="Times New Roman"/>
          <w:szCs w:val="24"/>
        </w:rPr>
        <w:t>,</w:t>
      </w:r>
      <w:r w:rsidR="00D247F3">
        <w:rPr>
          <w:rFonts w:cs="Times New Roman"/>
          <w:szCs w:val="24"/>
        </w:rPr>
        <w:t xml:space="preserve"> stating that </w:t>
      </w:r>
      <w:r w:rsidR="009A56C1">
        <w:rPr>
          <w:rFonts w:cs="Times New Roman"/>
          <w:szCs w:val="24"/>
        </w:rPr>
        <w:t>“</w:t>
      </w:r>
      <w:r w:rsidR="009A56C1" w:rsidRPr="009A56C1">
        <w:rPr>
          <w:rFonts w:cs="Times New Roman"/>
          <w:szCs w:val="24"/>
        </w:rPr>
        <w:t>it seems likely that the use of statistical infer</w:t>
      </w:r>
      <w:r w:rsidR="009A56C1">
        <w:rPr>
          <w:rFonts w:cs="Times New Roman"/>
          <w:szCs w:val="24"/>
        </w:rPr>
        <w:t xml:space="preserve">ence will lead to confusion and </w:t>
      </w:r>
      <w:r w:rsidR="009A56C1" w:rsidRPr="009A56C1">
        <w:rPr>
          <w:rFonts w:cs="Times New Roman"/>
          <w:szCs w:val="24"/>
        </w:rPr>
        <w:t>misunderstandings</w:t>
      </w:r>
      <w:r w:rsidR="009A56C1">
        <w:rPr>
          <w:rFonts w:cs="Times New Roman"/>
          <w:szCs w:val="24"/>
        </w:rPr>
        <w:t>.” In a section about “Responsible Use” on the website of the Leiden Rankings</w:t>
      </w:r>
      <w:r w:rsidR="00C91632">
        <w:rPr>
          <w:rFonts w:cs="Times New Roman"/>
          <w:szCs w:val="24"/>
        </w:rPr>
        <w:t xml:space="preserve"> (at </w:t>
      </w:r>
      <w:r w:rsidR="00C91632" w:rsidRPr="00C91632">
        <w:rPr>
          <w:rFonts w:cs="Times New Roman"/>
          <w:szCs w:val="24"/>
        </w:rPr>
        <w:t>http://www.leidenranking.com/information/responsibleuse</w:t>
      </w:r>
      <w:r w:rsidR="00C91632">
        <w:rPr>
          <w:rFonts w:cs="Times New Roman"/>
          <w:szCs w:val="24"/>
        </w:rPr>
        <w:t>)</w:t>
      </w:r>
      <w:r w:rsidR="009A56C1">
        <w:rPr>
          <w:rFonts w:cs="Times New Roman"/>
          <w:szCs w:val="24"/>
        </w:rPr>
        <w:t xml:space="preserve">, </w:t>
      </w:r>
      <w:r w:rsidR="00C91632">
        <w:rPr>
          <w:rFonts w:cs="Times New Roman"/>
          <w:szCs w:val="24"/>
        </w:rPr>
        <w:t>the authors</w:t>
      </w:r>
      <w:r w:rsidR="00253C2E">
        <w:rPr>
          <w:rFonts w:cs="Times New Roman"/>
          <w:szCs w:val="24"/>
        </w:rPr>
        <w:t xml:space="preserve"> state</w:t>
      </w:r>
      <w:r w:rsidR="00C91632">
        <w:rPr>
          <w:rFonts w:cs="Times New Roman"/>
          <w:szCs w:val="24"/>
        </w:rPr>
        <w:t xml:space="preserve">: </w:t>
      </w:r>
    </w:p>
    <w:p w14:paraId="09A25F9C" w14:textId="77777777" w:rsidR="00C91632" w:rsidRDefault="00C91632" w:rsidP="007D7099">
      <w:pPr>
        <w:tabs>
          <w:tab w:val="center" w:pos="4500"/>
          <w:tab w:val="right" w:pos="9000"/>
        </w:tabs>
        <w:spacing w:after="0" w:line="480" w:lineRule="auto"/>
        <w:rPr>
          <w:rFonts w:cs="Times New Roman"/>
          <w:szCs w:val="24"/>
        </w:rPr>
      </w:pPr>
    </w:p>
    <w:p w14:paraId="353A9A12" w14:textId="20413C02" w:rsidR="00C91632" w:rsidRPr="00C91632" w:rsidRDefault="00C91632" w:rsidP="007D7099">
      <w:pPr>
        <w:tabs>
          <w:tab w:val="center" w:pos="4500"/>
          <w:tab w:val="right" w:pos="9000"/>
        </w:tabs>
        <w:spacing w:after="0" w:line="480" w:lineRule="auto"/>
        <w:ind w:left="720" w:right="360"/>
        <w:rPr>
          <w:rFonts w:cs="Times New Roman"/>
          <w:sz w:val="22"/>
        </w:rPr>
      </w:pPr>
      <w:r w:rsidRPr="00C91632">
        <w:rPr>
          <w:rFonts w:cs="Times New Roman"/>
          <w:sz w:val="22"/>
        </w:rPr>
        <w:t xml:space="preserve">To some extent it may be possible to quantify uncertainty in university rankings (e.g., using stability intervals in the Leiden Ranking), but to a large extent one needs to make an intuitive assessment of this uncertainty. In practice, this means that it is best not to pay attention to small performance differences between universities. Likewise, minor fluctuations in the </w:t>
      </w:r>
      <w:r w:rsidRPr="00C91632">
        <w:rPr>
          <w:rFonts w:cs="Times New Roman"/>
          <w:sz w:val="22"/>
        </w:rPr>
        <w:lastRenderedPageBreak/>
        <w:t>performance of a university over time can best be ignored. The focus instead should be on structural patt</w:t>
      </w:r>
      <w:r w:rsidR="00253C2E">
        <w:rPr>
          <w:rFonts w:cs="Times New Roman"/>
          <w:sz w:val="22"/>
        </w:rPr>
        <w:t>erns emerging from time trends.</w:t>
      </w:r>
    </w:p>
    <w:p w14:paraId="2435796F" w14:textId="77777777" w:rsidR="00EC3741" w:rsidRDefault="00EC3741" w:rsidP="007D7099">
      <w:pPr>
        <w:tabs>
          <w:tab w:val="center" w:pos="4500"/>
          <w:tab w:val="right" w:pos="9000"/>
        </w:tabs>
        <w:spacing w:after="0" w:line="480" w:lineRule="auto"/>
        <w:rPr>
          <w:rFonts w:cs="Times New Roman"/>
          <w:szCs w:val="24"/>
        </w:rPr>
      </w:pPr>
    </w:p>
    <w:p w14:paraId="006F64E3" w14:textId="13C79F87" w:rsidR="00AE43A8" w:rsidRPr="00AE43A8" w:rsidRDefault="00E54344" w:rsidP="00E8461E">
      <w:pPr>
        <w:tabs>
          <w:tab w:val="center" w:pos="4500"/>
          <w:tab w:val="right" w:pos="9000"/>
        </w:tabs>
        <w:spacing w:after="0" w:line="480" w:lineRule="auto"/>
        <w:rPr>
          <w:rFonts w:cs="Times New Roman"/>
          <w:szCs w:val="24"/>
        </w:rPr>
      </w:pPr>
      <w:r>
        <w:rPr>
          <w:rFonts w:cs="Times New Roman"/>
          <w:szCs w:val="24"/>
        </w:rPr>
        <w:t>In our opinion, this advice begs</w:t>
      </w:r>
      <w:r w:rsidR="0027492B">
        <w:rPr>
          <w:rFonts w:cs="Times New Roman"/>
          <w:szCs w:val="24"/>
        </w:rPr>
        <w:t xml:space="preserve"> the question</w:t>
      </w:r>
      <w:r w:rsidR="00253C2E">
        <w:rPr>
          <w:rFonts w:cs="Times New Roman"/>
          <w:szCs w:val="24"/>
        </w:rPr>
        <w:t>,</w:t>
      </w:r>
      <w:r w:rsidR="0027492B">
        <w:rPr>
          <w:rFonts w:cs="Times New Roman"/>
          <w:szCs w:val="24"/>
        </w:rPr>
        <w:t xml:space="preserve"> since one </w:t>
      </w:r>
      <w:r w:rsidR="001E39AD">
        <w:rPr>
          <w:rFonts w:cs="Times New Roman"/>
          <w:szCs w:val="24"/>
        </w:rPr>
        <w:t xml:space="preserve">has no tools other than </w:t>
      </w:r>
      <w:r>
        <w:rPr>
          <w:rFonts w:cs="Times New Roman"/>
          <w:szCs w:val="24"/>
        </w:rPr>
        <w:t xml:space="preserve">statistics to distinguish between </w:t>
      </w:r>
      <w:r w:rsidR="00777C44">
        <w:rPr>
          <w:rFonts w:cs="Times New Roman"/>
          <w:szCs w:val="24"/>
        </w:rPr>
        <w:t xml:space="preserve">differences </w:t>
      </w:r>
      <w:r w:rsidR="00AF1251">
        <w:rPr>
          <w:rFonts w:cs="Times New Roman"/>
          <w:szCs w:val="24"/>
        </w:rPr>
        <w:t xml:space="preserve">among </w:t>
      </w:r>
      <w:r w:rsidR="00777C44">
        <w:rPr>
          <w:rFonts w:cs="Times New Roman"/>
          <w:szCs w:val="24"/>
        </w:rPr>
        <w:t xml:space="preserve">groups </w:t>
      </w:r>
      <w:r>
        <w:rPr>
          <w:rFonts w:cs="Times New Roman"/>
          <w:szCs w:val="24"/>
        </w:rPr>
        <w:t>and variation</w:t>
      </w:r>
      <w:r w:rsidR="00777C44">
        <w:rPr>
          <w:rFonts w:cs="Times New Roman"/>
          <w:szCs w:val="24"/>
        </w:rPr>
        <w:t xml:space="preserve"> within groups</w:t>
      </w:r>
      <w:r>
        <w:rPr>
          <w:rFonts w:cs="Times New Roman"/>
          <w:szCs w:val="24"/>
        </w:rPr>
        <w:t>.</w:t>
      </w:r>
      <w:r w:rsidR="0027492B">
        <w:rPr>
          <w:rFonts w:cs="Times New Roman"/>
          <w:szCs w:val="24"/>
        </w:rPr>
        <w:t xml:space="preserve"> Without </w:t>
      </w:r>
      <w:r w:rsidR="00707F1B">
        <w:rPr>
          <w:rFonts w:cs="Times New Roman"/>
          <w:szCs w:val="24"/>
        </w:rPr>
        <w:t>statistics</w:t>
      </w:r>
      <w:r w:rsidR="00AF01C4">
        <w:rPr>
          <w:rFonts w:cs="Times New Roman"/>
          <w:szCs w:val="24"/>
        </w:rPr>
        <w:t>, the criteria would be subjective</w:t>
      </w:r>
      <w:r w:rsidR="00D247F3">
        <w:rPr>
          <w:rFonts w:cs="Times New Roman"/>
          <w:szCs w:val="24"/>
        </w:rPr>
        <w:t xml:space="preserve"> or </w:t>
      </w:r>
      <w:r w:rsidR="00BD39C7">
        <w:rPr>
          <w:rFonts w:cs="Times New Roman"/>
          <w:szCs w:val="24"/>
        </w:rPr>
        <w:t>the</w:t>
      </w:r>
      <w:r w:rsidR="00707F1B">
        <w:rPr>
          <w:rFonts w:cs="Times New Roman"/>
          <w:szCs w:val="24"/>
        </w:rPr>
        <w:t xml:space="preserve"> interpretation</w:t>
      </w:r>
      <w:r w:rsidR="00BD39C7">
        <w:rPr>
          <w:rFonts w:cs="Times New Roman"/>
          <w:szCs w:val="24"/>
        </w:rPr>
        <w:t xml:space="preserve"> </w:t>
      </w:r>
      <w:r w:rsidR="00D247F3">
        <w:rPr>
          <w:rFonts w:cs="Times New Roman"/>
          <w:szCs w:val="24"/>
        </w:rPr>
        <w:t>based on intuitive “rules of thumb”</w:t>
      </w:r>
      <w:r w:rsidR="00AF01C4">
        <w:rPr>
          <w:rFonts w:cs="Times New Roman"/>
          <w:szCs w:val="24"/>
        </w:rPr>
        <w:t xml:space="preserve"> </w:t>
      </w:r>
      <w:r w:rsidR="003854FC">
        <w:rPr>
          <w:rFonts w:cs="Times New Roman"/>
          <w:szCs w:val="24"/>
        </w:rPr>
        <w:t xml:space="preserve">(Van </w:t>
      </w:r>
      <w:proofErr w:type="spellStart"/>
      <w:r w:rsidR="003854FC">
        <w:rPr>
          <w:rFonts w:cs="Times New Roman"/>
          <w:szCs w:val="24"/>
        </w:rPr>
        <w:t>Raan</w:t>
      </w:r>
      <w:proofErr w:type="spellEnd"/>
      <w:r w:rsidR="003854FC">
        <w:rPr>
          <w:rFonts w:cs="Times New Roman"/>
          <w:szCs w:val="24"/>
        </w:rPr>
        <w:t xml:space="preserve">, 2005, at p. 7). </w:t>
      </w:r>
      <w:r w:rsidR="001048E5">
        <w:rPr>
          <w:rFonts w:cs="Times New Roman"/>
          <w:szCs w:val="24"/>
        </w:rPr>
        <w:t xml:space="preserve">However, </w:t>
      </w:r>
      <w:r w:rsidR="00ED748B">
        <w:rPr>
          <w:rFonts w:cs="Times New Roman"/>
          <w:szCs w:val="24"/>
        </w:rPr>
        <w:t>LR offer</w:t>
      </w:r>
      <w:r w:rsidR="00E24FC1">
        <w:rPr>
          <w:rFonts w:cs="Times New Roman"/>
          <w:szCs w:val="24"/>
        </w:rPr>
        <w:t>s</w:t>
      </w:r>
      <w:r w:rsidR="00ED748B">
        <w:rPr>
          <w:rFonts w:cs="Times New Roman"/>
          <w:szCs w:val="24"/>
        </w:rPr>
        <w:t xml:space="preserve"> “stability intervals” of the </w:t>
      </w:r>
      <w:proofErr w:type="spellStart"/>
      <w:r w:rsidR="00ED748B" w:rsidRPr="008F349D">
        <w:rPr>
          <w:rFonts w:cs="Times New Roman"/>
          <w:i/>
          <w:szCs w:val="24"/>
        </w:rPr>
        <w:t>PP</w:t>
      </w:r>
      <w:r w:rsidR="00ED748B" w:rsidRPr="008F349D">
        <w:rPr>
          <w:rFonts w:cs="Times New Roman"/>
          <w:i/>
          <w:szCs w:val="24"/>
          <w:vertAlign w:val="subscript"/>
        </w:rPr>
        <w:t>top</w:t>
      </w:r>
      <w:proofErr w:type="spellEnd"/>
      <w:r w:rsidR="00ED748B" w:rsidRPr="008F349D">
        <w:rPr>
          <w:rFonts w:cs="Times New Roman"/>
          <w:i/>
          <w:szCs w:val="24"/>
          <w:vertAlign w:val="subscript"/>
        </w:rPr>
        <w:t xml:space="preserve"> 10%</w:t>
      </w:r>
      <w:r w:rsidR="00ED748B">
        <w:rPr>
          <w:rFonts w:cs="Times New Roman"/>
          <w:szCs w:val="24"/>
        </w:rPr>
        <w:t xml:space="preserve"> </w:t>
      </w:r>
      <w:r w:rsidR="00AE43A8">
        <w:rPr>
          <w:rFonts w:cs="Times New Roman"/>
          <w:noProof/>
          <w:szCs w:val="24"/>
        </w:rPr>
        <w:t>(</w:t>
      </w:r>
      <w:r w:rsidR="0020485C">
        <w:rPr>
          <w:rFonts w:cs="Times New Roman"/>
          <w:noProof/>
          <w:szCs w:val="24"/>
        </w:rPr>
        <w:t>Lunneborg, 2000</w:t>
      </w:r>
      <w:r w:rsidR="00E24FC1">
        <w:rPr>
          <w:rFonts w:cs="Times New Roman"/>
          <w:noProof/>
          <w:szCs w:val="24"/>
        </w:rPr>
        <w:t xml:space="preserve">; </w:t>
      </w:r>
      <w:r w:rsidR="0020485C">
        <w:rPr>
          <w:rFonts w:cs="Times New Roman"/>
          <w:noProof/>
          <w:szCs w:val="24"/>
        </w:rPr>
        <w:t>Colliander &amp; Ahlgren 2011</w:t>
      </w:r>
      <w:r w:rsidR="00AE43A8">
        <w:rPr>
          <w:rFonts w:cs="Times New Roman"/>
          <w:szCs w:val="24"/>
        </w:rPr>
        <w:t>, at p. 105</w:t>
      </w:r>
      <w:r w:rsidR="00E8461E">
        <w:rPr>
          <w:rFonts w:cs="Times New Roman"/>
          <w:szCs w:val="24"/>
        </w:rPr>
        <w:t>)</w:t>
      </w:r>
      <w:r w:rsidR="00E24FC1">
        <w:rPr>
          <w:rFonts w:cs="Times New Roman"/>
          <w:szCs w:val="24"/>
        </w:rPr>
        <w:t>.</w:t>
      </w:r>
      <w:r w:rsidR="00AE43A8">
        <w:rPr>
          <w:rFonts w:cs="Times New Roman"/>
          <w:szCs w:val="24"/>
        </w:rPr>
        <w:t xml:space="preserve"> </w:t>
      </w:r>
      <w:r w:rsidR="001E39AD">
        <w:rPr>
          <w:rFonts w:cs="Times New Roman"/>
          <w:szCs w:val="24"/>
        </w:rPr>
        <w:t xml:space="preserve">As </w:t>
      </w:r>
      <w:proofErr w:type="spellStart"/>
      <w:r w:rsidR="001E39AD">
        <w:rPr>
          <w:rFonts w:cs="Times New Roman"/>
          <w:szCs w:val="24"/>
        </w:rPr>
        <w:t>Colliander</w:t>
      </w:r>
      <w:proofErr w:type="spellEnd"/>
      <w:r w:rsidR="001E39AD">
        <w:rPr>
          <w:rFonts w:cs="Times New Roman"/>
          <w:szCs w:val="24"/>
        </w:rPr>
        <w:t xml:space="preserve"> &amp; </w:t>
      </w:r>
      <w:proofErr w:type="spellStart"/>
      <w:r w:rsidR="001E39AD">
        <w:rPr>
          <w:rFonts w:cs="Times New Roman"/>
          <w:szCs w:val="24"/>
        </w:rPr>
        <w:t>Ahlgren</w:t>
      </w:r>
      <w:proofErr w:type="spellEnd"/>
      <w:r w:rsidR="001E39AD">
        <w:rPr>
          <w:rFonts w:cs="Times New Roman"/>
          <w:szCs w:val="24"/>
        </w:rPr>
        <w:t xml:space="preserve"> (2011, at p. 105) formulate: “</w:t>
      </w:r>
      <w:r w:rsidR="00E24FC1">
        <w:rPr>
          <w:rFonts w:cs="Times New Roman"/>
          <w:szCs w:val="24"/>
        </w:rPr>
        <w:t>[I]</w:t>
      </w:r>
      <w:r w:rsidR="00E8461E" w:rsidRPr="00E8461E">
        <w:rPr>
          <w:rFonts w:cs="Times New Roman"/>
          <w:szCs w:val="24"/>
        </w:rPr>
        <w:t>f</w:t>
      </w:r>
      <w:r w:rsidR="001E39AD">
        <w:rPr>
          <w:rFonts w:cs="Times New Roman"/>
          <w:szCs w:val="24"/>
        </w:rPr>
        <w:t xml:space="preserve"> </w:t>
      </w:r>
      <w:r w:rsidR="00E8461E" w:rsidRPr="00E8461E">
        <w:rPr>
          <w:rFonts w:cs="Times New Roman"/>
          <w:szCs w:val="24"/>
        </w:rPr>
        <w:t>two departments have overlapping stability intervals this indicates that there is no substantial difference between these</w:t>
      </w:r>
      <w:r w:rsidR="001E39AD">
        <w:rPr>
          <w:rFonts w:cs="Times New Roman"/>
          <w:szCs w:val="24"/>
        </w:rPr>
        <w:t xml:space="preserve"> </w:t>
      </w:r>
      <w:r w:rsidR="00E8461E" w:rsidRPr="00E8461E">
        <w:rPr>
          <w:rFonts w:cs="Times New Roman"/>
          <w:szCs w:val="24"/>
        </w:rPr>
        <w:t>departments.</w:t>
      </w:r>
      <w:r w:rsidR="001E39AD">
        <w:rPr>
          <w:rFonts w:cs="Times New Roman"/>
          <w:szCs w:val="24"/>
        </w:rPr>
        <w:t>”</w:t>
      </w:r>
      <w:r w:rsidR="00E24FC1">
        <w:rPr>
          <w:rFonts w:cs="Times New Roman"/>
          <w:szCs w:val="24"/>
        </w:rPr>
        <w:t xml:space="preserve"> </w:t>
      </w:r>
      <w:r w:rsidR="00777C44">
        <w:rPr>
          <w:rFonts w:cs="Times New Roman"/>
          <w:szCs w:val="24"/>
        </w:rPr>
        <w:t xml:space="preserve">A stable result is one that is not influenced by including or excluding specific cases in the analysis. </w:t>
      </w:r>
      <w:r w:rsidR="00E24FC1">
        <w:rPr>
          <w:rFonts w:cs="Times New Roman"/>
          <w:szCs w:val="24"/>
        </w:rPr>
        <w:t xml:space="preserve">Stability intervals thus provide us with a second </w:t>
      </w:r>
      <w:r w:rsidR="00E36C81">
        <w:rPr>
          <w:rFonts w:cs="Times New Roman"/>
          <w:szCs w:val="24"/>
        </w:rPr>
        <w:t xml:space="preserve">means </w:t>
      </w:r>
      <w:r w:rsidR="00E24FC1">
        <w:rPr>
          <w:rFonts w:cs="Times New Roman"/>
          <w:szCs w:val="24"/>
        </w:rPr>
        <w:t>to group universities.</w:t>
      </w:r>
    </w:p>
    <w:p w14:paraId="035A1741" w14:textId="77777777" w:rsidR="006A5853" w:rsidRDefault="006A5853" w:rsidP="007D7099">
      <w:pPr>
        <w:tabs>
          <w:tab w:val="center" w:pos="4500"/>
          <w:tab w:val="right" w:pos="9000"/>
        </w:tabs>
        <w:spacing w:after="0" w:line="480" w:lineRule="auto"/>
        <w:rPr>
          <w:rFonts w:cs="Times New Roman"/>
          <w:szCs w:val="24"/>
        </w:rPr>
      </w:pPr>
    </w:p>
    <w:p w14:paraId="6FC6CED7" w14:textId="6714C73D" w:rsidR="00F74500" w:rsidRDefault="00EC3741" w:rsidP="007D7099">
      <w:pPr>
        <w:tabs>
          <w:tab w:val="center" w:pos="4500"/>
          <w:tab w:val="right" w:pos="9000"/>
        </w:tabs>
        <w:spacing w:after="0" w:line="480" w:lineRule="auto"/>
        <w:rPr>
          <w:rFonts w:cs="Times New Roman"/>
          <w:szCs w:val="24"/>
        </w:rPr>
      </w:pPr>
      <w:r>
        <w:rPr>
          <w:rFonts w:cs="Times New Roman"/>
          <w:szCs w:val="24"/>
        </w:rPr>
        <w:t xml:space="preserve">The critique of the use of inferential statistics finds its origins in the work of </w:t>
      </w:r>
      <w:r w:rsidR="00AF01C4">
        <w:rPr>
          <w:rFonts w:cs="Times New Roman"/>
          <w:noProof/>
          <w:szCs w:val="24"/>
        </w:rPr>
        <w:t>Cohen</w:t>
      </w:r>
      <w:r w:rsidR="006770CF">
        <w:rPr>
          <w:rFonts w:cs="Times New Roman"/>
          <w:noProof/>
          <w:szCs w:val="24"/>
        </w:rPr>
        <w:t xml:space="preserve"> </w:t>
      </w:r>
      <w:r w:rsidR="00AF01C4">
        <w:rPr>
          <w:rFonts w:cs="Times New Roman"/>
          <w:noProof/>
          <w:szCs w:val="24"/>
        </w:rPr>
        <w:t>(</w:t>
      </w:r>
      <w:r w:rsidR="006770CF">
        <w:rPr>
          <w:rFonts w:cs="Times New Roman"/>
          <w:noProof/>
          <w:szCs w:val="24"/>
        </w:rPr>
        <w:t>1977</w:t>
      </w:r>
      <w:r>
        <w:rPr>
          <w:rFonts w:cs="Times New Roman"/>
          <w:noProof/>
          <w:szCs w:val="24"/>
        </w:rPr>
        <w:t xml:space="preserve">, </w:t>
      </w:r>
      <w:r w:rsidR="006770CF">
        <w:rPr>
          <w:rFonts w:cs="Times New Roman"/>
          <w:noProof/>
          <w:szCs w:val="24"/>
        </w:rPr>
        <w:t>1994</w:t>
      </w:r>
      <w:r>
        <w:rPr>
          <w:rFonts w:cs="Times New Roman"/>
          <w:noProof/>
          <w:szCs w:val="24"/>
        </w:rPr>
        <w:t>)</w:t>
      </w:r>
      <w:r>
        <w:rPr>
          <w:rFonts w:cs="Times New Roman"/>
          <w:szCs w:val="24"/>
        </w:rPr>
        <w:t xml:space="preserve"> who </w:t>
      </w:r>
      <w:r w:rsidR="00253C2E">
        <w:rPr>
          <w:rFonts w:cs="Times New Roman"/>
          <w:szCs w:val="24"/>
        </w:rPr>
        <w:t xml:space="preserve">first </w:t>
      </w:r>
      <w:r>
        <w:rPr>
          <w:rFonts w:cs="Times New Roman"/>
          <w:szCs w:val="24"/>
        </w:rPr>
        <w:t>proposed the use of “power analysis” as an alternative</w:t>
      </w:r>
      <w:r w:rsidR="00AF01C4">
        <w:rPr>
          <w:rFonts w:cs="Times New Roman"/>
          <w:szCs w:val="24"/>
        </w:rPr>
        <w:t xml:space="preserve"> to significance testing</w:t>
      </w:r>
      <w:r>
        <w:rPr>
          <w:rFonts w:cs="Times New Roman"/>
          <w:szCs w:val="24"/>
        </w:rPr>
        <w:t xml:space="preserve">. </w:t>
      </w:r>
      <w:r w:rsidR="00F74500">
        <w:rPr>
          <w:rFonts w:cs="Times New Roman"/>
          <w:szCs w:val="24"/>
        </w:rPr>
        <w:t>Statistical s</w:t>
      </w:r>
      <w:r>
        <w:rPr>
          <w:rFonts w:cs="Times New Roman"/>
          <w:szCs w:val="24"/>
        </w:rPr>
        <w:t>ignificance</w:t>
      </w:r>
      <w:r w:rsidR="00F74500">
        <w:rPr>
          <w:rFonts w:cs="Times New Roman"/>
          <w:szCs w:val="24"/>
        </w:rPr>
        <w:t xml:space="preserve"> </w:t>
      </w:r>
      <w:r>
        <w:rPr>
          <w:rFonts w:cs="Times New Roman"/>
          <w:szCs w:val="24"/>
        </w:rPr>
        <w:t xml:space="preserve">can be an effect of sample size and does not inform us about the strength of </w:t>
      </w:r>
      <w:r w:rsidR="00E36C81">
        <w:rPr>
          <w:rFonts w:cs="Times New Roman"/>
          <w:szCs w:val="24"/>
        </w:rPr>
        <w:t xml:space="preserve">a </w:t>
      </w:r>
      <w:r>
        <w:rPr>
          <w:rFonts w:cs="Times New Roman"/>
          <w:szCs w:val="24"/>
        </w:rPr>
        <w:t xml:space="preserve">relationship. </w:t>
      </w:r>
      <w:r w:rsidR="00F74500">
        <w:rPr>
          <w:rFonts w:cs="Times New Roman"/>
          <w:szCs w:val="24"/>
        </w:rPr>
        <w:t xml:space="preserve">Furthermore, significance testing assumes the specification of a null-hypothesis which can be tested against a sample. </w:t>
      </w:r>
      <w:r w:rsidR="00A577D3">
        <w:rPr>
          <w:rFonts w:cs="Times New Roman"/>
          <w:szCs w:val="24"/>
        </w:rPr>
        <w:t xml:space="preserve">Our data does not allow </w:t>
      </w:r>
      <w:r w:rsidR="001048E5">
        <w:rPr>
          <w:rFonts w:cs="Times New Roman"/>
          <w:szCs w:val="24"/>
        </w:rPr>
        <w:t xml:space="preserve">for </w:t>
      </w:r>
      <w:r w:rsidR="00A577D3">
        <w:rPr>
          <w:rFonts w:cs="Times New Roman"/>
          <w:szCs w:val="24"/>
        </w:rPr>
        <w:t>this.</w:t>
      </w:r>
    </w:p>
    <w:p w14:paraId="2870F108" w14:textId="0FDB83B8" w:rsidR="008625DE" w:rsidRDefault="008625DE" w:rsidP="007D7099">
      <w:pPr>
        <w:tabs>
          <w:tab w:val="center" w:pos="4500"/>
          <w:tab w:val="right" w:pos="9000"/>
        </w:tabs>
        <w:spacing w:after="0" w:line="480" w:lineRule="auto"/>
        <w:rPr>
          <w:rFonts w:cs="Times New Roman"/>
          <w:szCs w:val="24"/>
        </w:rPr>
      </w:pPr>
    </w:p>
    <w:p w14:paraId="6F55D094" w14:textId="423A2867" w:rsidR="00E462F0" w:rsidRDefault="008625DE" w:rsidP="00E462F0">
      <w:pPr>
        <w:tabs>
          <w:tab w:val="center" w:pos="4500"/>
          <w:tab w:val="right" w:pos="9000"/>
        </w:tabs>
        <w:spacing w:after="0" w:line="480" w:lineRule="auto"/>
        <w:rPr>
          <w:rFonts w:cs="Times New Roman"/>
          <w:szCs w:val="24"/>
        </w:rPr>
      </w:pPr>
      <w:r>
        <w:rPr>
          <w:rFonts w:cs="Times New Roman"/>
          <w:szCs w:val="24"/>
        </w:rPr>
        <w:t xml:space="preserve">The persistent </w:t>
      </w:r>
      <w:r w:rsidR="001E39AD">
        <w:rPr>
          <w:rFonts w:cs="Times New Roman"/>
          <w:szCs w:val="24"/>
        </w:rPr>
        <w:t>(mis)</w:t>
      </w:r>
      <w:r>
        <w:rPr>
          <w:rFonts w:cs="Times New Roman"/>
          <w:szCs w:val="24"/>
        </w:rPr>
        <w:t xml:space="preserve">use of statistical-significance testing in the literature </w:t>
      </w:r>
      <w:r w:rsidR="00E36C81">
        <w:rPr>
          <w:rFonts w:cs="Times New Roman"/>
          <w:szCs w:val="24"/>
        </w:rPr>
        <w:t xml:space="preserve">prompted </w:t>
      </w:r>
      <w:r>
        <w:rPr>
          <w:rFonts w:cs="Times New Roman"/>
          <w:szCs w:val="24"/>
        </w:rPr>
        <w:t xml:space="preserve">the American </w:t>
      </w:r>
      <w:proofErr w:type="spellStart"/>
      <w:r>
        <w:rPr>
          <w:rFonts w:cs="Times New Roman"/>
          <w:szCs w:val="24"/>
        </w:rPr>
        <w:t>Statstical</w:t>
      </w:r>
      <w:proofErr w:type="spellEnd"/>
      <w:r>
        <w:rPr>
          <w:rFonts w:cs="Times New Roman"/>
          <w:szCs w:val="24"/>
        </w:rPr>
        <w:t xml:space="preserve"> Association to issue a consensus statement in 2016 in which the use of null-hypothesis statistical testing (NHST) </w:t>
      </w:r>
      <w:r w:rsidR="001E39AD">
        <w:rPr>
          <w:rFonts w:cs="Times New Roman"/>
          <w:szCs w:val="24"/>
        </w:rPr>
        <w:t xml:space="preserve">was strongly disapproved </w:t>
      </w:r>
      <w:r>
        <w:rPr>
          <w:rFonts w:cs="Times New Roman"/>
          <w:szCs w:val="24"/>
        </w:rPr>
        <w:t>as a measure of evidence</w:t>
      </w:r>
      <w:r w:rsidR="004A1517">
        <w:rPr>
          <w:rFonts w:cs="Times New Roman"/>
          <w:szCs w:val="24"/>
        </w:rPr>
        <w:t xml:space="preserve">: “The </w:t>
      </w:r>
      <w:r w:rsidRPr="008625DE">
        <w:rPr>
          <w:rFonts w:cs="Times New Roman"/>
          <w:i/>
          <w:szCs w:val="24"/>
        </w:rPr>
        <w:t>p</w:t>
      </w:r>
      <w:r>
        <w:rPr>
          <w:rFonts w:cs="Times New Roman"/>
          <w:szCs w:val="24"/>
        </w:rPr>
        <w:t xml:space="preserve">-value </w:t>
      </w:r>
      <w:r w:rsidR="004A1517">
        <w:rPr>
          <w:rFonts w:cs="Times New Roman"/>
          <w:szCs w:val="24"/>
        </w:rPr>
        <w:t xml:space="preserve">is a statement about data in relation to a specified hypothetical explanation, and is not a statement </w:t>
      </w:r>
      <w:r w:rsidR="004A1517">
        <w:rPr>
          <w:rFonts w:cs="Times New Roman"/>
          <w:szCs w:val="24"/>
        </w:rPr>
        <w:lastRenderedPageBreak/>
        <w:t>about the explanation itself</w:t>
      </w:r>
      <w:r w:rsidR="00E462F0">
        <w:rPr>
          <w:rFonts w:cs="Times New Roman"/>
          <w:szCs w:val="24"/>
        </w:rPr>
        <w:t xml:space="preserve">. […] </w:t>
      </w:r>
      <w:r w:rsidR="00E462F0" w:rsidRPr="00E462F0">
        <w:rPr>
          <w:rFonts w:cs="Times New Roman"/>
          <w:szCs w:val="24"/>
        </w:rPr>
        <w:t>Any</w:t>
      </w:r>
      <w:r w:rsidR="00E462F0">
        <w:rPr>
          <w:rFonts w:cs="Times New Roman"/>
          <w:szCs w:val="24"/>
        </w:rPr>
        <w:t xml:space="preserve"> </w:t>
      </w:r>
      <w:r w:rsidR="00E462F0" w:rsidRPr="00E462F0">
        <w:rPr>
          <w:rFonts w:cs="Times New Roman"/>
          <w:szCs w:val="24"/>
        </w:rPr>
        <w:t xml:space="preserve">effect, no matter how tiny, can produce a small </w:t>
      </w:r>
      <w:r w:rsidR="00E462F0" w:rsidRPr="00E462F0">
        <w:rPr>
          <w:rFonts w:cs="Times New Roman"/>
          <w:i/>
          <w:iCs/>
          <w:szCs w:val="24"/>
        </w:rPr>
        <w:t>p</w:t>
      </w:r>
      <w:r w:rsidR="00E462F0" w:rsidRPr="00E462F0">
        <w:rPr>
          <w:rFonts w:cs="Times New Roman"/>
          <w:szCs w:val="24"/>
        </w:rPr>
        <w:t>-value</w:t>
      </w:r>
      <w:r w:rsidR="00E462F0">
        <w:rPr>
          <w:rFonts w:cs="Times New Roman"/>
          <w:szCs w:val="24"/>
        </w:rPr>
        <w:t xml:space="preserve"> </w:t>
      </w:r>
      <w:r w:rsidR="00E462F0" w:rsidRPr="00E462F0">
        <w:rPr>
          <w:rFonts w:cs="Times New Roman"/>
          <w:szCs w:val="24"/>
        </w:rPr>
        <w:t>if the sample size or measurement precision is high</w:t>
      </w:r>
      <w:r w:rsidR="00E462F0">
        <w:rPr>
          <w:rFonts w:cs="Times New Roman"/>
          <w:szCs w:val="24"/>
        </w:rPr>
        <w:t xml:space="preserve"> </w:t>
      </w:r>
      <w:r w:rsidR="00E462F0" w:rsidRPr="00E462F0">
        <w:rPr>
          <w:rFonts w:cs="Times New Roman"/>
          <w:szCs w:val="24"/>
        </w:rPr>
        <w:t>enough, and large effects may produce</w:t>
      </w:r>
      <w:r w:rsidR="00E462F0">
        <w:rPr>
          <w:rFonts w:cs="Times New Roman"/>
          <w:szCs w:val="24"/>
        </w:rPr>
        <w:t xml:space="preserve"> </w:t>
      </w:r>
      <w:r w:rsidR="00E462F0" w:rsidRPr="00E462F0">
        <w:rPr>
          <w:rFonts w:cs="Times New Roman"/>
          <w:szCs w:val="24"/>
        </w:rPr>
        <w:t>unimpressive</w:t>
      </w:r>
      <w:r w:rsidR="00E462F0">
        <w:rPr>
          <w:rFonts w:cs="Times New Roman"/>
          <w:szCs w:val="24"/>
        </w:rPr>
        <w:t xml:space="preserve"> </w:t>
      </w:r>
      <w:r w:rsidR="00E462F0" w:rsidRPr="00E462F0">
        <w:rPr>
          <w:rFonts w:cs="Times New Roman"/>
          <w:i/>
          <w:iCs/>
          <w:szCs w:val="24"/>
        </w:rPr>
        <w:t>p</w:t>
      </w:r>
      <w:r w:rsidR="00E462F0" w:rsidRPr="00E462F0">
        <w:rPr>
          <w:rFonts w:cs="Times New Roman"/>
          <w:szCs w:val="24"/>
        </w:rPr>
        <w:t>-values if the sample size is small or measurements</w:t>
      </w:r>
      <w:r w:rsidR="00E462F0">
        <w:rPr>
          <w:rFonts w:cs="Times New Roman"/>
          <w:szCs w:val="24"/>
        </w:rPr>
        <w:t xml:space="preserve"> </w:t>
      </w:r>
      <w:r w:rsidR="00E462F0" w:rsidRPr="00E462F0">
        <w:rPr>
          <w:rFonts w:cs="Times New Roman"/>
          <w:szCs w:val="24"/>
        </w:rPr>
        <w:t>are imprecise</w:t>
      </w:r>
      <w:r w:rsidR="00E462F0">
        <w:rPr>
          <w:rFonts w:cs="Times New Roman"/>
          <w:szCs w:val="24"/>
        </w:rPr>
        <w:t xml:space="preserve">” </w:t>
      </w:r>
      <w:r w:rsidR="00E462F0">
        <w:rPr>
          <w:rFonts w:cs="Times New Roman"/>
          <w:noProof/>
          <w:szCs w:val="24"/>
        </w:rPr>
        <w:t>(Wasserstein &amp; Lazar, 2016</w:t>
      </w:r>
      <w:r w:rsidR="00E462F0">
        <w:rPr>
          <w:rFonts w:cs="Times New Roman"/>
          <w:szCs w:val="24"/>
        </w:rPr>
        <w:t>, at pp. 131f.).</w:t>
      </w:r>
      <w:r w:rsidR="00E462F0" w:rsidRPr="00E462F0">
        <w:rPr>
          <w:rFonts w:cs="Times New Roman"/>
          <w:szCs w:val="24"/>
        </w:rPr>
        <w:t xml:space="preserve"> </w:t>
      </w:r>
      <w:r w:rsidR="00777C44">
        <w:rPr>
          <w:rFonts w:cs="Times New Roman"/>
          <w:szCs w:val="24"/>
        </w:rPr>
        <w:t>Statistical-s</w:t>
      </w:r>
      <w:r>
        <w:rPr>
          <w:rFonts w:cs="Times New Roman"/>
          <w:szCs w:val="24"/>
        </w:rPr>
        <w:t xml:space="preserve">ignificance tests should </w:t>
      </w:r>
      <w:r w:rsidR="00E462F0">
        <w:rPr>
          <w:rFonts w:cs="Times New Roman"/>
          <w:szCs w:val="24"/>
        </w:rPr>
        <w:t xml:space="preserve">therefore </w:t>
      </w:r>
      <w:r>
        <w:rPr>
          <w:rFonts w:cs="Times New Roman"/>
          <w:szCs w:val="24"/>
        </w:rPr>
        <w:t>be accompanied by effect sizes</w:t>
      </w:r>
      <w:r w:rsidR="003A0F55">
        <w:rPr>
          <w:rFonts w:cs="Times New Roman"/>
          <w:szCs w:val="24"/>
        </w:rPr>
        <w:t xml:space="preserve"> as measures of</w:t>
      </w:r>
      <w:r w:rsidR="000D4ACC">
        <w:rPr>
          <w:rFonts w:cs="Times New Roman"/>
          <w:szCs w:val="24"/>
        </w:rPr>
        <w:t xml:space="preserve"> “practical significance.”</w:t>
      </w:r>
      <w:r w:rsidR="00EC3741">
        <w:rPr>
          <w:rFonts w:cs="Times New Roman"/>
          <w:szCs w:val="24"/>
        </w:rPr>
        <w:t xml:space="preserve"> </w:t>
      </w:r>
    </w:p>
    <w:p w14:paraId="256C5B46" w14:textId="77777777" w:rsidR="00E462F0" w:rsidRDefault="00E462F0" w:rsidP="00E462F0">
      <w:pPr>
        <w:tabs>
          <w:tab w:val="center" w:pos="4500"/>
          <w:tab w:val="right" w:pos="9000"/>
        </w:tabs>
        <w:spacing w:after="0" w:line="480" w:lineRule="auto"/>
        <w:rPr>
          <w:rFonts w:cs="Times New Roman"/>
          <w:szCs w:val="24"/>
        </w:rPr>
      </w:pPr>
    </w:p>
    <w:p w14:paraId="43FE9053" w14:textId="6D9E4B92" w:rsidR="00A577D3" w:rsidRDefault="00A34455" w:rsidP="00A577D3">
      <w:pPr>
        <w:tabs>
          <w:tab w:val="center" w:pos="4500"/>
          <w:tab w:val="right" w:pos="9000"/>
        </w:tabs>
        <w:spacing w:after="0" w:line="480" w:lineRule="auto"/>
        <w:rPr>
          <w:rFonts w:cs="Times New Roman"/>
          <w:szCs w:val="24"/>
        </w:rPr>
      </w:pPr>
      <w:r w:rsidRPr="00A34455">
        <w:rPr>
          <w:rFonts w:cs="Times New Roman"/>
          <w:szCs w:val="24"/>
        </w:rPr>
        <w:t>Cumming (2013), for example, argue</w:t>
      </w:r>
      <w:r w:rsidR="00777C44">
        <w:rPr>
          <w:rFonts w:cs="Times New Roman"/>
          <w:szCs w:val="24"/>
        </w:rPr>
        <w:t>d</w:t>
      </w:r>
      <w:r w:rsidRPr="00A34455">
        <w:rPr>
          <w:rFonts w:cs="Times New Roman"/>
          <w:szCs w:val="24"/>
        </w:rPr>
        <w:t xml:space="preserve"> that empirical studies using inferential statistics should report not only st</w:t>
      </w:r>
      <w:r w:rsidR="00253C2E">
        <w:rPr>
          <w:rFonts w:cs="Times New Roman"/>
          <w:szCs w:val="24"/>
        </w:rPr>
        <w:t>atistical significance</w:t>
      </w:r>
      <w:r w:rsidRPr="00A34455">
        <w:rPr>
          <w:rFonts w:cs="Times New Roman"/>
          <w:szCs w:val="24"/>
        </w:rPr>
        <w:t xml:space="preserve"> but also effect sizes. In his opinion, meaningful differences between groups of entities can only be uncovered if </w:t>
      </w:r>
      <w:r w:rsidRPr="00A34455">
        <w:rPr>
          <w:rFonts w:cs="Times New Roman"/>
          <w:i/>
          <w:szCs w:val="24"/>
        </w:rPr>
        <w:t>both</w:t>
      </w:r>
      <w:r w:rsidRPr="00A34455">
        <w:rPr>
          <w:rFonts w:cs="Times New Roman"/>
          <w:szCs w:val="24"/>
        </w:rPr>
        <w:t xml:space="preserve"> test statistics are considered. </w:t>
      </w:r>
      <w:r w:rsidR="003A0F55">
        <w:rPr>
          <w:rFonts w:cs="Times New Roman"/>
          <w:szCs w:val="24"/>
        </w:rPr>
        <w:t xml:space="preserve">In this study, we juxtapose the results of using </w:t>
      </w:r>
      <w:r w:rsidR="00E24FC1">
        <w:rPr>
          <w:rFonts w:cs="Times New Roman"/>
          <w:szCs w:val="24"/>
        </w:rPr>
        <w:t xml:space="preserve">stability intervals, </w:t>
      </w:r>
      <w:r w:rsidR="003A0F55">
        <w:rPr>
          <w:rFonts w:cs="Times New Roman"/>
          <w:szCs w:val="24"/>
        </w:rPr>
        <w:t>significance-testing, and effect sizes in order to address the questions raised</w:t>
      </w:r>
      <w:r w:rsidR="00E36C81">
        <w:rPr>
          <w:rFonts w:cs="Times New Roman"/>
          <w:szCs w:val="24"/>
        </w:rPr>
        <w:t>,</w:t>
      </w:r>
      <w:r w:rsidR="003A0F55">
        <w:rPr>
          <w:rFonts w:cs="Times New Roman"/>
          <w:szCs w:val="24"/>
        </w:rPr>
        <w:t xml:space="preserve"> such as whether groups </w:t>
      </w:r>
      <w:r w:rsidR="00E36C81">
        <w:rPr>
          <w:rFonts w:cs="Times New Roman"/>
          <w:szCs w:val="24"/>
        </w:rPr>
        <w:t xml:space="preserve">of </w:t>
      </w:r>
      <w:r w:rsidR="003A0F55">
        <w:rPr>
          <w:rFonts w:cs="Times New Roman"/>
          <w:szCs w:val="24"/>
        </w:rPr>
        <w:t xml:space="preserve">universities are not substantially different in terms of their rankings </w:t>
      </w:r>
      <w:r w:rsidR="00A577D3">
        <w:rPr>
          <w:rFonts w:cs="Times New Roman"/>
          <w:szCs w:val="24"/>
        </w:rPr>
        <w:t xml:space="preserve">despite the impression of differences in </w:t>
      </w:r>
      <w:r w:rsidR="00E36C81">
        <w:rPr>
          <w:rFonts w:cs="Times New Roman"/>
          <w:szCs w:val="24"/>
        </w:rPr>
        <w:t xml:space="preserve">their </w:t>
      </w:r>
      <w:r w:rsidR="00A577D3">
        <w:rPr>
          <w:rFonts w:cs="Times New Roman"/>
          <w:szCs w:val="24"/>
        </w:rPr>
        <w:t>positions provided by these rankings. Whereas significance testing and stability intervals focus on inferences beyond the sample, effect sizes reflect the magnitude of differences.</w:t>
      </w:r>
    </w:p>
    <w:p w14:paraId="1501FC8A" w14:textId="77777777" w:rsidR="00A34455" w:rsidRDefault="00A34455" w:rsidP="007D7099">
      <w:pPr>
        <w:tabs>
          <w:tab w:val="center" w:pos="4500"/>
          <w:tab w:val="right" w:pos="9000"/>
        </w:tabs>
        <w:spacing w:after="0" w:line="480" w:lineRule="auto"/>
        <w:rPr>
          <w:rFonts w:cs="Times New Roman"/>
          <w:szCs w:val="24"/>
        </w:rPr>
      </w:pPr>
    </w:p>
    <w:p w14:paraId="66928295" w14:textId="6A479E01" w:rsidR="0020485C" w:rsidRDefault="0059254C" w:rsidP="007D7099">
      <w:pPr>
        <w:tabs>
          <w:tab w:val="center" w:pos="4500"/>
          <w:tab w:val="right" w:pos="9000"/>
        </w:tabs>
        <w:spacing w:after="0" w:line="480" w:lineRule="auto"/>
        <w:rPr>
          <w:rFonts w:cs="Times New Roman"/>
          <w:szCs w:val="24"/>
        </w:rPr>
      </w:pPr>
      <w:r>
        <w:rPr>
          <w:rFonts w:cs="Times New Roman"/>
          <w:szCs w:val="24"/>
        </w:rPr>
        <w:t>Among the various measures of effect sizes, Cohen’s</w:t>
      </w:r>
      <w:r w:rsidR="007C3220" w:rsidRPr="007C3220">
        <w:rPr>
          <w:rFonts w:cs="Times New Roman"/>
          <w:b/>
          <w:szCs w:val="24"/>
        </w:rPr>
        <w:t xml:space="preserve"> w </w:t>
      </w:r>
      <w:r w:rsidR="00327BF1">
        <w:rPr>
          <w:rFonts w:cs="Times New Roman"/>
          <w:szCs w:val="24"/>
        </w:rPr>
        <w:t xml:space="preserve">fits our type of data. </w:t>
      </w:r>
      <w:r w:rsidR="00253C2E">
        <w:rPr>
          <w:rFonts w:cs="Times New Roman"/>
          <w:szCs w:val="24"/>
        </w:rPr>
        <w:t xml:space="preserve">Unlike the </w:t>
      </w:r>
      <w:r w:rsidR="00327BF1">
        <w:rPr>
          <w:rFonts w:cs="Times New Roman"/>
          <w:szCs w:val="24"/>
        </w:rPr>
        <w:t>effect-size measures of differences between means and proportions</w:t>
      </w:r>
      <w:r w:rsidR="003A0F55">
        <w:rPr>
          <w:rFonts w:cs="Times New Roman"/>
          <w:szCs w:val="24"/>
        </w:rPr>
        <w:t xml:space="preserve"> (Cohen’s </w:t>
      </w:r>
      <w:r w:rsidR="003A0F55" w:rsidRPr="00E462F0">
        <w:rPr>
          <w:rFonts w:cs="Times New Roman"/>
          <w:b/>
          <w:i/>
          <w:szCs w:val="24"/>
        </w:rPr>
        <w:t>d</w:t>
      </w:r>
      <w:r w:rsidR="003A0F55">
        <w:rPr>
          <w:rFonts w:cs="Times New Roman"/>
          <w:szCs w:val="24"/>
        </w:rPr>
        <w:t xml:space="preserve">; </w:t>
      </w:r>
      <w:r w:rsidR="0020485C">
        <w:rPr>
          <w:rFonts w:cs="Times New Roman"/>
          <w:noProof/>
          <w:szCs w:val="24"/>
        </w:rPr>
        <w:t>Cumming &amp; Calin-Jageman, 2016</w:t>
      </w:r>
      <w:r w:rsidR="003A0F55">
        <w:rPr>
          <w:rFonts w:cs="Times New Roman"/>
          <w:noProof/>
          <w:szCs w:val="24"/>
        </w:rPr>
        <w:t>)</w:t>
      </w:r>
      <w:r w:rsidR="00327BF1">
        <w:rPr>
          <w:rFonts w:cs="Times New Roman"/>
          <w:szCs w:val="24"/>
        </w:rPr>
        <w:t>,</w:t>
      </w:r>
      <w:r w:rsidR="007C3220" w:rsidRPr="007C3220">
        <w:rPr>
          <w:rFonts w:cs="Times New Roman"/>
          <w:b/>
          <w:szCs w:val="24"/>
        </w:rPr>
        <w:t xml:space="preserve"> w </w:t>
      </w:r>
      <w:r w:rsidR="00327BF1">
        <w:rPr>
          <w:rFonts w:cs="Times New Roman"/>
          <w:szCs w:val="24"/>
        </w:rPr>
        <w:t>is non-parametric and based on chi</w:t>
      </w:r>
      <w:r w:rsidR="00A34455">
        <w:rPr>
          <w:rFonts w:cs="Times New Roman"/>
          <w:szCs w:val="24"/>
        </w:rPr>
        <w:t>-square statistics.</w:t>
      </w:r>
      <w:r w:rsidR="00327BF1">
        <w:rPr>
          <w:rFonts w:cs="Times New Roman"/>
          <w:szCs w:val="24"/>
        </w:rPr>
        <w:t xml:space="preserve"> </w:t>
      </w:r>
      <w:r w:rsidR="00A34455">
        <w:rPr>
          <w:rFonts w:cs="Times New Roman"/>
          <w:szCs w:val="24"/>
        </w:rPr>
        <w:t xml:space="preserve">Note that </w:t>
      </w:r>
      <w:r w:rsidR="00A34455">
        <w:rPr>
          <w:rFonts w:cs="Times New Roman"/>
          <w:i/>
          <w:szCs w:val="24"/>
        </w:rPr>
        <w:t>PP</w:t>
      </w:r>
      <w:r w:rsidR="00A34455" w:rsidRPr="00A34455">
        <w:rPr>
          <w:rFonts w:cs="Times New Roman"/>
          <w:i/>
          <w:szCs w:val="24"/>
          <w:vertAlign w:val="subscript"/>
        </w:rPr>
        <w:t>top10%</w:t>
      </w:r>
      <w:r w:rsidR="00A34455">
        <w:rPr>
          <w:rFonts w:cs="Times New Roman"/>
          <w:szCs w:val="24"/>
        </w:rPr>
        <w:t xml:space="preserve"> is non-parametric. </w:t>
      </w:r>
      <w:r w:rsidR="00327BF1">
        <w:rPr>
          <w:rFonts w:cs="Times New Roman"/>
          <w:szCs w:val="24"/>
        </w:rPr>
        <w:t xml:space="preserve">The </w:t>
      </w:r>
      <w:r w:rsidR="00A34455">
        <w:rPr>
          <w:rFonts w:cs="Times New Roman"/>
          <w:szCs w:val="24"/>
        </w:rPr>
        <w:t xml:space="preserve">application of </w:t>
      </w:r>
      <w:r w:rsidR="00A34455" w:rsidRPr="00E462F0">
        <w:rPr>
          <w:rFonts w:cs="Times New Roman"/>
          <w:b/>
          <w:i/>
          <w:szCs w:val="24"/>
        </w:rPr>
        <w:t>w</w:t>
      </w:r>
      <w:r w:rsidR="00A34455">
        <w:rPr>
          <w:rFonts w:cs="Times New Roman"/>
          <w:i/>
          <w:szCs w:val="24"/>
        </w:rPr>
        <w:t xml:space="preserve">, </w:t>
      </w:r>
      <w:r w:rsidR="00A34455">
        <w:rPr>
          <w:rFonts w:cs="Times New Roman"/>
          <w:szCs w:val="24"/>
        </w:rPr>
        <w:t xml:space="preserve">therefore, is straightforward, but the </w:t>
      </w:r>
      <w:r w:rsidR="00327BF1">
        <w:rPr>
          <w:rFonts w:cs="Times New Roman"/>
          <w:szCs w:val="24"/>
        </w:rPr>
        <w:t xml:space="preserve">interpretation </w:t>
      </w:r>
      <w:r w:rsidR="003A0F55">
        <w:rPr>
          <w:rFonts w:cs="Times New Roman"/>
          <w:szCs w:val="24"/>
        </w:rPr>
        <w:t>of effect sizes</w:t>
      </w:r>
      <w:r w:rsidR="00E462F0">
        <w:rPr>
          <w:rFonts w:cs="Times New Roman"/>
          <w:szCs w:val="24"/>
        </w:rPr>
        <w:t xml:space="preserve"> </w:t>
      </w:r>
      <w:r w:rsidR="00440F42">
        <w:rPr>
          <w:rFonts w:cs="Times New Roman"/>
          <w:szCs w:val="24"/>
        </w:rPr>
        <w:t xml:space="preserve">remains </w:t>
      </w:r>
      <w:r w:rsidR="00D11052">
        <w:rPr>
          <w:rFonts w:cs="Times New Roman"/>
          <w:szCs w:val="24"/>
        </w:rPr>
        <w:t xml:space="preserve">specific to the hypothetical model and the research design. </w:t>
      </w:r>
      <w:r w:rsidR="00EC3741">
        <w:rPr>
          <w:rFonts w:cs="Times New Roman"/>
          <w:szCs w:val="24"/>
        </w:rPr>
        <w:t xml:space="preserve">While a </w:t>
      </w:r>
      <w:r w:rsidR="000D4ACC">
        <w:rPr>
          <w:rFonts w:cs="Times New Roman"/>
          <w:szCs w:val="24"/>
        </w:rPr>
        <w:t>statistical-</w:t>
      </w:r>
      <w:r w:rsidR="00EC3741">
        <w:rPr>
          <w:rFonts w:cs="Times New Roman"/>
          <w:szCs w:val="24"/>
        </w:rPr>
        <w:t xml:space="preserve">significance level of 5% </w:t>
      </w:r>
      <w:r w:rsidR="000D4ACC">
        <w:rPr>
          <w:rFonts w:cs="Times New Roman"/>
          <w:szCs w:val="24"/>
        </w:rPr>
        <w:t xml:space="preserve">is </w:t>
      </w:r>
      <w:r w:rsidR="00EC3741">
        <w:rPr>
          <w:rFonts w:cs="Times New Roman"/>
          <w:szCs w:val="24"/>
        </w:rPr>
        <w:t>defined as</w:t>
      </w:r>
      <w:r w:rsidR="00D11052">
        <w:rPr>
          <w:rFonts w:cs="Times New Roman"/>
          <w:szCs w:val="24"/>
        </w:rPr>
        <w:t xml:space="preserve"> a cut-off at</w:t>
      </w:r>
      <w:r w:rsidR="003854FC">
        <w:rPr>
          <w:rFonts w:cs="Times New Roman"/>
          <w:szCs w:val="24"/>
        </w:rPr>
        <w:t xml:space="preserve"> </w:t>
      </w:r>
      <w:r w:rsidR="00EC3741">
        <w:rPr>
          <w:rFonts w:cs="Times New Roman"/>
          <w:i/>
          <w:szCs w:val="24"/>
        </w:rPr>
        <w:t xml:space="preserve">z </w:t>
      </w:r>
      <w:r w:rsidR="00EC3741">
        <w:rPr>
          <w:rFonts w:cs="Times New Roman"/>
          <w:szCs w:val="24"/>
        </w:rPr>
        <w:t>= 1</w:t>
      </w:r>
      <w:r w:rsidR="00347DC8">
        <w:rPr>
          <w:rFonts w:cs="Times New Roman"/>
          <w:szCs w:val="24"/>
        </w:rPr>
        <w:t>.</w:t>
      </w:r>
      <w:r w:rsidR="00EC3741">
        <w:rPr>
          <w:rFonts w:cs="Times New Roman"/>
          <w:szCs w:val="24"/>
        </w:rPr>
        <w:t>96</w:t>
      </w:r>
      <w:r w:rsidR="003854FC">
        <w:rPr>
          <w:rFonts w:cs="Times New Roman"/>
          <w:szCs w:val="24"/>
        </w:rPr>
        <w:t>,</w:t>
      </w:r>
      <w:r w:rsidR="007C3220" w:rsidRPr="007C3220">
        <w:rPr>
          <w:rFonts w:cs="Times New Roman"/>
          <w:b/>
          <w:szCs w:val="24"/>
        </w:rPr>
        <w:t xml:space="preserve"> w </w:t>
      </w:r>
      <w:r w:rsidR="00EC3741">
        <w:rPr>
          <w:rFonts w:cs="Times New Roman"/>
          <w:szCs w:val="24"/>
        </w:rPr>
        <w:t>has a</w:t>
      </w:r>
      <w:r w:rsidR="00D11052">
        <w:rPr>
          <w:rFonts w:cs="Times New Roman"/>
          <w:szCs w:val="24"/>
        </w:rPr>
        <w:t>n</w:t>
      </w:r>
      <w:r w:rsidR="00EC3741">
        <w:rPr>
          <w:rFonts w:cs="Times New Roman"/>
          <w:szCs w:val="24"/>
        </w:rPr>
        <w:t xml:space="preserve"> </w:t>
      </w:r>
      <w:r w:rsidR="000D4ACC">
        <w:rPr>
          <w:rFonts w:cs="Times New Roman"/>
          <w:szCs w:val="24"/>
        </w:rPr>
        <w:t xml:space="preserve">indicative </w:t>
      </w:r>
      <w:r w:rsidR="00EC3741">
        <w:rPr>
          <w:rFonts w:cs="Times New Roman"/>
          <w:szCs w:val="24"/>
        </w:rPr>
        <w:t>inter</w:t>
      </w:r>
      <w:r w:rsidR="00393D6B">
        <w:rPr>
          <w:rFonts w:cs="Times New Roman"/>
          <w:szCs w:val="24"/>
        </w:rPr>
        <w:t>pretation</w:t>
      </w:r>
      <w:r w:rsidR="000A35CD">
        <w:rPr>
          <w:rFonts w:cs="Times New Roman"/>
          <w:szCs w:val="24"/>
        </w:rPr>
        <w:t>:</w:t>
      </w:r>
      <w:r w:rsidR="007C3220" w:rsidRPr="007C3220">
        <w:rPr>
          <w:rFonts w:cs="Times New Roman"/>
          <w:b/>
          <w:szCs w:val="24"/>
        </w:rPr>
        <w:t xml:space="preserve"> w </w:t>
      </w:r>
      <w:r w:rsidR="006770CF">
        <w:rPr>
          <w:rFonts w:cs="Times New Roman"/>
          <w:szCs w:val="24"/>
        </w:rPr>
        <w:t xml:space="preserve">= .10 </w:t>
      </w:r>
      <w:r w:rsidR="00D11052">
        <w:rPr>
          <w:rFonts w:cs="Times New Roman"/>
          <w:szCs w:val="24"/>
        </w:rPr>
        <w:t xml:space="preserve">can be </w:t>
      </w:r>
      <w:r w:rsidR="006770CF">
        <w:rPr>
          <w:rFonts w:cs="Times New Roman"/>
          <w:szCs w:val="24"/>
        </w:rPr>
        <w:t xml:space="preserve">considered as </w:t>
      </w:r>
      <w:r w:rsidR="00D11052">
        <w:rPr>
          <w:rFonts w:cs="Times New Roman"/>
          <w:szCs w:val="24"/>
        </w:rPr>
        <w:t>“</w:t>
      </w:r>
      <w:r w:rsidR="006770CF">
        <w:rPr>
          <w:rFonts w:cs="Times New Roman"/>
          <w:szCs w:val="24"/>
        </w:rPr>
        <w:t>small;</w:t>
      </w:r>
      <w:r w:rsidR="00D11052">
        <w:rPr>
          <w:rFonts w:cs="Times New Roman"/>
          <w:szCs w:val="24"/>
        </w:rPr>
        <w:t>”</w:t>
      </w:r>
      <w:r w:rsidR="007C3220" w:rsidRPr="007C3220">
        <w:rPr>
          <w:rFonts w:cs="Times New Roman"/>
          <w:b/>
          <w:szCs w:val="24"/>
        </w:rPr>
        <w:t xml:space="preserve"> w </w:t>
      </w:r>
      <w:r w:rsidR="006770CF">
        <w:rPr>
          <w:rFonts w:cs="Times New Roman"/>
          <w:szCs w:val="24"/>
        </w:rPr>
        <w:t xml:space="preserve">= .30 as </w:t>
      </w:r>
      <w:r w:rsidR="00D11052">
        <w:rPr>
          <w:rFonts w:cs="Times New Roman"/>
          <w:szCs w:val="24"/>
        </w:rPr>
        <w:t>“</w:t>
      </w:r>
      <w:r w:rsidR="006770CF">
        <w:rPr>
          <w:rFonts w:cs="Times New Roman"/>
          <w:szCs w:val="24"/>
        </w:rPr>
        <w:t>medium;</w:t>
      </w:r>
      <w:r w:rsidR="00D11052">
        <w:rPr>
          <w:rFonts w:cs="Times New Roman"/>
          <w:szCs w:val="24"/>
        </w:rPr>
        <w:t>”</w:t>
      </w:r>
      <w:r w:rsidR="006770CF">
        <w:rPr>
          <w:rFonts w:cs="Times New Roman"/>
          <w:szCs w:val="24"/>
        </w:rPr>
        <w:t xml:space="preserve"> and</w:t>
      </w:r>
      <w:r w:rsidR="007C3220" w:rsidRPr="007C3220">
        <w:rPr>
          <w:rFonts w:cs="Times New Roman"/>
          <w:b/>
          <w:szCs w:val="24"/>
        </w:rPr>
        <w:t xml:space="preserve"> w </w:t>
      </w:r>
      <w:r w:rsidR="006770CF">
        <w:rPr>
          <w:rFonts w:cs="Times New Roman"/>
          <w:szCs w:val="24"/>
        </w:rPr>
        <w:t xml:space="preserve">= .50 as </w:t>
      </w:r>
      <w:r w:rsidR="000D4ACC">
        <w:rPr>
          <w:rFonts w:cs="Times New Roman"/>
          <w:szCs w:val="24"/>
        </w:rPr>
        <w:t xml:space="preserve">a </w:t>
      </w:r>
      <w:r w:rsidR="00D11052">
        <w:rPr>
          <w:rFonts w:cs="Times New Roman"/>
          <w:szCs w:val="24"/>
        </w:rPr>
        <w:t>“</w:t>
      </w:r>
      <w:r w:rsidR="006770CF">
        <w:rPr>
          <w:rFonts w:cs="Times New Roman"/>
          <w:szCs w:val="24"/>
        </w:rPr>
        <w:t>large</w:t>
      </w:r>
      <w:r w:rsidR="00D11052">
        <w:rPr>
          <w:rFonts w:cs="Times New Roman"/>
          <w:szCs w:val="24"/>
        </w:rPr>
        <w:t>”</w:t>
      </w:r>
      <w:r w:rsidR="006770CF">
        <w:rPr>
          <w:rFonts w:cs="Times New Roman"/>
          <w:szCs w:val="24"/>
        </w:rPr>
        <w:t xml:space="preserve"> </w:t>
      </w:r>
      <w:r w:rsidR="000D4ACC">
        <w:rPr>
          <w:rFonts w:cs="Times New Roman"/>
          <w:szCs w:val="24"/>
        </w:rPr>
        <w:t xml:space="preserve">effect </w:t>
      </w:r>
      <w:r w:rsidR="000F26F6">
        <w:rPr>
          <w:rFonts w:cs="Times New Roman"/>
          <w:noProof/>
          <w:szCs w:val="24"/>
        </w:rPr>
        <w:t>(Cohen, 1988</w:t>
      </w:r>
      <w:r w:rsidR="006770CF">
        <w:rPr>
          <w:rFonts w:cs="Times New Roman"/>
          <w:szCs w:val="24"/>
        </w:rPr>
        <w:t xml:space="preserve">, at p. 227). </w:t>
      </w:r>
      <w:r w:rsidR="006B43EE">
        <w:rPr>
          <w:rFonts w:cs="Times New Roman"/>
          <w:szCs w:val="24"/>
        </w:rPr>
        <w:t xml:space="preserve">However, </w:t>
      </w:r>
      <w:r w:rsidR="00D11052">
        <w:rPr>
          <w:rFonts w:cs="Times New Roman"/>
          <w:szCs w:val="24"/>
        </w:rPr>
        <w:t xml:space="preserve">Cohen </w:t>
      </w:r>
      <w:r w:rsidR="00115F97">
        <w:rPr>
          <w:rFonts w:cs="Times New Roman"/>
          <w:szCs w:val="24"/>
        </w:rPr>
        <w:t>(</w:t>
      </w:r>
      <w:r w:rsidR="00D11052">
        <w:rPr>
          <w:rFonts w:cs="Times New Roman"/>
          <w:szCs w:val="24"/>
        </w:rPr>
        <w:t xml:space="preserve">1988, </w:t>
      </w:r>
      <w:r w:rsidR="00115F97">
        <w:rPr>
          <w:rFonts w:cs="Times New Roman"/>
          <w:szCs w:val="24"/>
        </w:rPr>
        <w:t xml:space="preserve">at p. 226) </w:t>
      </w:r>
      <w:r w:rsidR="00115F97" w:rsidRPr="00115F97">
        <w:rPr>
          <w:rFonts w:cs="Times New Roman"/>
          <w:szCs w:val="24"/>
        </w:rPr>
        <w:t>“</w:t>
      </w:r>
      <w:r w:rsidR="00115F97">
        <w:rPr>
          <w:rFonts w:cs="Times New Roman"/>
          <w:szCs w:val="24"/>
        </w:rPr>
        <w:t>r</w:t>
      </w:r>
      <w:r w:rsidR="00115F97" w:rsidRPr="00115F97">
        <w:rPr>
          <w:rFonts w:cs="Times New Roman"/>
          <w:szCs w:val="24"/>
        </w:rPr>
        <w:t>eiterate</w:t>
      </w:r>
      <w:r w:rsidR="00115F97">
        <w:rPr>
          <w:rFonts w:cs="Times New Roman"/>
          <w:szCs w:val="24"/>
        </w:rPr>
        <w:t>s</w:t>
      </w:r>
      <w:r w:rsidR="00115F97" w:rsidRPr="00115F97">
        <w:rPr>
          <w:rFonts w:cs="Times New Roman"/>
          <w:szCs w:val="24"/>
        </w:rPr>
        <w:t xml:space="preserve"> a word of </w:t>
      </w:r>
      <w:r w:rsidR="00115F97" w:rsidRPr="00115F97">
        <w:rPr>
          <w:rFonts w:cs="Times New Roman"/>
          <w:szCs w:val="24"/>
        </w:rPr>
        <w:lastRenderedPageBreak/>
        <w:t>caution about the use of constant</w:t>
      </w:r>
      <w:r w:rsidR="007C3220" w:rsidRPr="007C3220">
        <w:rPr>
          <w:rFonts w:cs="Times New Roman"/>
          <w:b/>
          <w:szCs w:val="24"/>
        </w:rPr>
        <w:t xml:space="preserve"> w </w:t>
      </w:r>
      <w:r w:rsidR="00115F97">
        <w:rPr>
          <w:rFonts w:cs="Times New Roman"/>
          <w:szCs w:val="24"/>
        </w:rPr>
        <w:t xml:space="preserve">values </w:t>
      </w:r>
      <w:r w:rsidR="00115F97" w:rsidRPr="00115F97">
        <w:rPr>
          <w:rFonts w:cs="Times New Roman"/>
          <w:szCs w:val="24"/>
        </w:rPr>
        <w:t>to define a given level of departure, such as the operational definitions of “small</w:t>
      </w:r>
      <w:r w:rsidR="00D346AD">
        <w:rPr>
          <w:rFonts w:cs="Times New Roman"/>
          <w:szCs w:val="24"/>
        </w:rPr>
        <w:t>,</w:t>
      </w:r>
      <w:r w:rsidR="00115F97" w:rsidRPr="00115F97">
        <w:rPr>
          <w:rFonts w:cs="Times New Roman"/>
          <w:szCs w:val="24"/>
        </w:rPr>
        <w:t>” “medium</w:t>
      </w:r>
      <w:r w:rsidR="00D346AD">
        <w:rPr>
          <w:rFonts w:cs="Times New Roman"/>
          <w:szCs w:val="24"/>
        </w:rPr>
        <w:t>,</w:t>
      </w:r>
      <w:r w:rsidR="00115F97" w:rsidRPr="00115F97">
        <w:rPr>
          <w:rFonts w:cs="Times New Roman"/>
          <w:szCs w:val="24"/>
        </w:rPr>
        <w:t xml:space="preserve">” and “large” </w:t>
      </w:r>
      <w:r w:rsidR="00115F97">
        <w:rPr>
          <w:rFonts w:cs="Times New Roman"/>
          <w:szCs w:val="24"/>
        </w:rPr>
        <w:t>[</w:t>
      </w:r>
      <w:r w:rsidR="00115F97" w:rsidRPr="00115F97">
        <w:rPr>
          <w:rFonts w:cs="Times New Roman"/>
          <w:szCs w:val="24"/>
        </w:rPr>
        <w:t>…</w:t>
      </w:r>
      <w:r w:rsidR="00115F97">
        <w:rPr>
          <w:rFonts w:cs="Times New Roman"/>
          <w:szCs w:val="24"/>
        </w:rPr>
        <w:t>]</w:t>
      </w:r>
      <w:r w:rsidR="00D346AD">
        <w:rPr>
          <w:rFonts w:cs="Times New Roman"/>
          <w:szCs w:val="24"/>
        </w:rPr>
        <w:t>.</w:t>
      </w:r>
      <w:r w:rsidR="00115F97" w:rsidRPr="00115F97">
        <w:rPr>
          <w:rFonts w:cs="Times New Roman"/>
          <w:szCs w:val="24"/>
        </w:rPr>
        <w:t>”</w:t>
      </w:r>
      <w:r w:rsidR="00115F97">
        <w:rPr>
          <w:rFonts w:cs="Times New Roman"/>
          <w:szCs w:val="24"/>
        </w:rPr>
        <w:t xml:space="preserve"> He </w:t>
      </w:r>
      <w:r w:rsidR="00E24FC1">
        <w:rPr>
          <w:rFonts w:cs="Times New Roman"/>
          <w:szCs w:val="24"/>
        </w:rPr>
        <w:t xml:space="preserve">warns </w:t>
      </w:r>
      <w:r w:rsidR="00D11052">
        <w:rPr>
          <w:rFonts w:cs="Times New Roman"/>
          <w:szCs w:val="24"/>
        </w:rPr>
        <w:t xml:space="preserve">(at p. 20) that </w:t>
      </w:r>
      <w:r w:rsidR="00115F97">
        <w:rPr>
          <w:rFonts w:cs="Times New Roman"/>
          <w:szCs w:val="24"/>
        </w:rPr>
        <w:t>“</w:t>
      </w:r>
      <w:r w:rsidR="00D11052">
        <w:rPr>
          <w:rFonts w:cs="Times New Roman"/>
          <w:szCs w:val="24"/>
        </w:rPr>
        <w:t>[t]</w:t>
      </w:r>
      <w:r w:rsidR="00115F97">
        <w:rPr>
          <w:rFonts w:cs="Times New Roman"/>
          <w:szCs w:val="24"/>
        </w:rPr>
        <w:t>he absolute size of a point is a consequence of arbitrariness in the decision by the investigator, and/or in the scale construction method, and/or the writing or selection of the items</w:t>
      </w:r>
      <w:r w:rsidR="00D11052">
        <w:rPr>
          <w:rFonts w:cs="Times New Roman"/>
          <w:szCs w:val="24"/>
        </w:rPr>
        <w:t>.”</w:t>
      </w:r>
      <w:r w:rsidR="00115F97">
        <w:rPr>
          <w:rFonts w:cs="Times New Roman"/>
          <w:szCs w:val="24"/>
        </w:rPr>
        <w:t xml:space="preserve"> </w:t>
      </w:r>
    </w:p>
    <w:p w14:paraId="624D13E2" w14:textId="77777777" w:rsidR="0020485C" w:rsidRDefault="0020485C" w:rsidP="007D7099">
      <w:pPr>
        <w:tabs>
          <w:tab w:val="center" w:pos="4500"/>
          <w:tab w:val="right" w:pos="9000"/>
        </w:tabs>
        <w:spacing w:after="0" w:line="480" w:lineRule="auto"/>
        <w:rPr>
          <w:rFonts w:cs="Times New Roman"/>
          <w:szCs w:val="24"/>
        </w:rPr>
      </w:pPr>
    </w:p>
    <w:p w14:paraId="2A4DF074" w14:textId="32AD2893" w:rsidR="007B5FC1" w:rsidRDefault="00115F97" w:rsidP="007D7099">
      <w:pPr>
        <w:tabs>
          <w:tab w:val="center" w:pos="4500"/>
          <w:tab w:val="right" w:pos="9000"/>
        </w:tabs>
        <w:spacing w:after="0" w:line="480" w:lineRule="auto"/>
        <w:rPr>
          <w:rFonts w:cs="Times New Roman"/>
          <w:szCs w:val="24"/>
        </w:rPr>
      </w:pPr>
      <w:r>
        <w:rPr>
          <w:rFonts w:cs="Times New Roman"/>
          <w:szCs w:val="24"/>
        </w:rPr>
        <w:t>In</w:t>
      </w:r>
      <w:r w:rsidR="00440F42">
        <w:rPr>
          <w:rFonts w:cs="Times New Roman"/>
          <w:szCs w:val="24"/>
        </w:rPr>
        <w:t xml:space="preserve"> summary</w:t>
      </w:r>
      <w:r>
        <w:rPr>
          <w:rFonts w:cs="Times New Roman"/>
          <w:szCs w:val="24"/>
        </w:rPr>
        <w:t xml:space="preserve">, </w:t>
      </w:r>
      <w:r w:rsidR="00440F42">
        <w:rPr>
          <w:rFonts w:cs="Times New Roman"/>
          <w:szCs w:val="24"/>
        </w:rPr>
        <w:t>one can</w:t>
      </w:r>
      <w:r>
        <w:rPr>
          <w:rFonts w:cs="Times New Roman"/>
          <w:szCs w:val="24"/>
        </w:rPr>
        <w:t xml:space="preserve">not expect the measurement and analysis to provide us with clear-cut answers to the question of </w:t>
      </w:r>
      <w:r w:rsidR="00630AA8">
        <w:rPr>
          <w:rFonts w:cs="Times New Roman"/>
          <w:szCs w:val="24"/>
        </w:rPr>
        <w:t xml:space="preserve">how many </w:t>
      </w:r>
      <w:r>
        <w:rPr>
          <w:rFonts w:cs="Times New Roman"/>
          <w:szCs w:val="24"/>
        </w:rPr>
        <w:t>groups</w:t>
      </w:r>
      <w:r w:rsidR="00D346AD">
        <w:rPr>
          <w:rFonts w:cs="Times New Roman"/>
          <w:szCs w:val="24"/>
        </w:rPr>
        <w:t xml:space="preserve"> a</w:t>
      </w:r>
      <w:r w:rsidR="00D11052">
        <w:rPr>
          <w:rFonts w:cs="Times New Roman"/>
          <w:szCs w:val="24"/>
        </w:rPr>
        <w:t xml:space="preserve">re to </w:t>
      </w:r>
      <w:r>
        <w:rPr>
          <w:rFonts w:cs="Times New Roman"/>
          <w:szCs w:val="24"/>
        </w:rPr>
        <w:t xml:space="preserve">be distinguished, but the combined assessment in terms of these tests </w:t>
      </w:r>
      <w:r w:rsidR="00D11052">
        <w:rPr>
          <w:rFonts w:cs="Times New Roman"/>
          <w:szCs w:val="24"/>
        </w:rPr>
        <w:t xml:space="preserve">can </w:t>
      </w:r>
      <w:r>
        <w:rPr>
          <w:rFonts w:cs="Times New Roman"/>
          <w:szCs w:val="24"/>
        </w:rPr>
        <w:t xml:space="preserve">inform us about the </w:t>
      </w:r>
      <w:r w:rsidR="0020485C">
        <w:rPr>
          <w:rFonts w:cs="Times New Roman"/>
          <w:szCs w:val="24"/>
        </w:rPr>
        <w:t>fit or lack of fit between the results and the model assumption</w:t>
      </w:r>
      <w:r w:rsidR="00630AA8">
        <w:rPr>
          <w:rFonts w:cs="Times New Roman"/>
          <w:szCs w:val="24"/>
        </w:rPr>
        <w:t xml:space="preserve"> </w:t>
      </w:r>
      <w:r w:rsidR="0020485C">
        <w:rPr>
          <w:rFonts w:cs="Times New Roman"/>
          <w:szCs w:val="24"/>
        </w:rPr>
        <w:t>that universities can be ranked</w:t>
      </w:r>
      <w:r w:rsidR="00D11052">
        <w:rPr>
          <w:rFonts w:cs="Times New Roman"/>
          <w:szCs w:val="24"/>
        </w:rPr>
        <w:t xml:space="preserve"> </w:t>
      </w:r>
      <w:r w:rsidR="00D346AD">
        <w:rPr>
          <w:rFonts w:cs="Times New Roman"/>
          <w:szCs w:val="24"/>
        </w:rPr>
        <w:t xml:space="preserve">meaningfully </w:t>
      </w:r>
      <w:r w:rsidR="00D11052">
        <w:rPr>
          <w:rFonts w:cs="Times New Roman"/>
          <w:szCs w:val="24"/>
        </w:rPr>
        <w:t>because they are sufficiently different</w:t>
      </w:r>
      <w:r w:rsidR="0020485C">
        <w:rPr>
          <w:rFonts w:cs="Times New Roman"/>
          <w:szCs w:val="24"/>
        </w:rPr>
        <w:t>. I</w:t>
      </w:r>
      <w:r w:rsidR="006770CF">
        <w:rPr>
          <w:rFonts w:cs="Times New Roman"/>
          <w:szCs w:val="24"/>
        </w:rPr>
        <w:t xml:space="preserve">f groups are distinguishable, </w:t>
      </w:r>
      <w:r w:rsidR="00835260">
        <w:rPr>
          <w:rFonts w:cs="Times New Roman"/>
          <w:szCs w:val="24"/>
        </w:rPr>
        <w:t xml:space="preserve">however, </w:t>
      </w:r>
      <w:r w:rsidR="006770CF">
        <w:rPr>
          <w:rFonts w:cs="Times New Roman"/>
          <w:szCs w:val="24"/>
        </w:rPr>
        <w:t>the borderlines among them remain disputable.</w:t>
      </w:r>
      <w:r w:rsidR="00923916">
        <w:rPr>
          <w:rFonts w:cs="Times New Roman"/>
          <w:szCs w:val="24"/>
        </w:rPr>
        <w:t xml:space="preserve"> </w:t>
      </w:r>
      <w:r w:rsidR="005D41D9">
        <w:rPr>
          <w:rFonts w:cs="Times New Roman"/>
          <w:szCs w:val="24"/>
        </w:rPr>
        <w:t xml:space="preserve">Our objective is to </w:t>
      </w:r>
      <w:r w:rsidR="00707F1B">
        <w:rPr>
          <w:rFonts w:cs="Times New Roman"/>
          <w:szCs w:val="24"/>
        </w:rPr>
        <w:t xml:space="preserve">discuss </w:t>
      </w:r>
      <w:r w:rsidR="005D41D9">
        <w:rPr>
          <w:rFonts w:cs="Times New Roman"/>
          <w:szCs w:val="24"/>
        </w:rPr>
        <w:t xml:space="preserve">how one might address the research question of how </w:t>
      </w:r>
      <w:r w:rsidR="0020485C">
        <w:rPr>
          <w:rFonts w:cs="Times New Roman"/>
          <w:szCs w:val="24"/>
        </w:rPr>
        <w:t xml:space="preserve">and whether </w:t>
      </w:r>
      <w:r w:rsidR="005D41D9">
        <w:rPr>
          <w:rFonts w:cs="Times New Roman"/>
          <w:szCs w:val="24"/>
        </w:rPr>
        <w:t xml:space="preserve">to group universities into classes. This </w:t>
      </w:r>
      <w:r w:rsidR="007B5FC1">
        <w:rPr>
          <w:rFonts w:cs="Times New Roman"/>
          <w:szCs w:val="24"/>
        </w:rPr>
        <w:t xml:space="preserve">question </w:t>
      </w:r>
      <w:r w:rsidR="005D41D9">
        <w:rPr>
          <w:rFonts w:cs="Times New Roman"/>
          <w:szCs w:val="24"/>
        </w:rPr>
        <w:t>is highly policy-relevant,</w:t>
      </w:r>
      <w:r w:rsidR="0020485C">
        <w:rPr>
          <w:rFonts w:cs="Times New Roman"/>
          <w:szCs w:val="24"/>
        </w:rPr>
        <w:t xml:space="preserve"> </w:t>
      </w:r>
      <w:r w:rsidR="005D41D9">
        <w:rPr>
          <w:rFonts w:cs="Times New Roman"/>
          <w:szCs w:val="24"/>
        </w:rPr>
        <w:t xml:space="preserve">since governments for example may wish to differentiate policies for different classes of universities. </w:t>
      </w:r>
      <w:r w:rsidR="00835260">
        <w:rPr>
          <w:rFonts w:cs="Times New Roman"/>
          <w:szCs w:val="24"/>
        </w:rPr>
        <w:t>We use tools from network analysis to illustrate our results.</w:t>
      </w:r>
    </w:p>
    <w:p w14:paraId="43400EA2" w14:textId="77777777" w:rsidR="007B5FC1" w:rsidRDefault="007B5FC1" w:rsidP="007D7099">
      <w:pPr>
        <w:tabs>
          <w:tab w:val="center" w:pos="4500"/>
          <w:tab w:val="right" w:pos="9000"/>
        </w:tabs>
        <w:spacing w:after="0" w:line="480" w:lineRule="auto"/>
        <w:rPr>
          <w:rFonts w:cs="Times New Roman"/>
          <w:szCs w:val="24"/>
        </w:rPr>
      </w:pPr>
    </w:p>
    <w:p w14:paraId="776A6B21" w14:textId="6CC6093C" w:rsidR="00630AA8" w:rsidRDefault="00FB2D8A" w:rsidP="00630AA8">
      <w:pPr>
        <w:tabs>
          <w:tab w:val="center" w:pos="4500"/>
          <w:tab w:val="right" w:pos="9000"/>
        </w:tabs>
        <w:spacing w:after="0" w:line="480" w:lineRule="auto"/>
        <w:rPr>
          <w:rFonts w:cs="Times New Roman"/>
          <w:szCs w:val="24"/>
        </w:rPr>
      </w:pPr>
      <w:r>
        <w:rPr>
          <w:rFonts w:cs="Times New Roman"/>
          <w:szCs w:val="24"/>
        </w:rPr>
        <w:t xml:space="preserve">With a similar objective, Bornmann &amp; Glänzel (2017) used the method of </w:t>
      </w:r>
      <w:r w:rsidRPr="00736252">
        <w:rPr>
          <w:rFonts w:cs="Times New Roman"/>
          <w:szCs w:val="24"/>
        </w:rPr>
        <w:t xml:space="preserve">Characteristic </w:t>
      </w:r>
      <w:r>
        <w:rPr>
          <w:rFonts w:cs="Times New Roman"/>
          <w:szCs w:val="24"/>
        </w:rPr>
        <w:t>S</w:t>
      </w:r>
      <w:r w:rsidRPr="00736252">
        <w:rPr>
          <w:rFonts w:cs="Times New Roman"/>
          <w:szCs w:val="24"/>
        </w:rPr>
        <w:t xml:space="preserve">cores and </w:t>
      </w:r>
      <w:r>
        <w:rPr>
          <w:rFonts w:cs="Times New Roman"/>
          <w:szCs w:val="24"/>
        </w:rPr>
        <w:t>S</w:t>
      </w:r>
      <w:r w:rsidRPr="00736252">
        <w:rPr>
          <w:rFonts w:cs="Times New Roman"/>
          <w:szCs w:val="24"/>
        </w:rPr>
        <w:t>cales</w:t>
      </w:r>
      <w:r>
        <w:rPr>
          <w:rFonts w:cs="Times New Roman"/>
          <w:szCs w:val="24"/>
        </w:rPr>
        <w:t xml:space="preserve"> (CSS; </w:t>
      </w:r>
      <w:r>
        <w:rPr>
          <w:rFonts w:cs="Times New Roman"/>
          <w:noProof/>
          <w:szCs w:val="24"/>
        </w:rPr>
        <w:t>Glänzel, 2007)</w:t>
      </w:r>
      <w:r>
        <w:rPr>
          <w:rFonts w:cs="Times New Roman"/>
          <w:szCs w:val="24"/>
        </w:rPr>
        <w:t xml:space="preserve"> to group universities into meaningful classes (poorly cited, fairly cited, remarkably, and outstandingly cited). However, these authors did not apply statistics </w:t>
      </w:r>
      <w:r w:rsidRPr="00BA48FB">
        <w:rPr>
          <w:rFonts w:cs="Times New Roman"/>
          <w:szCs w:val="24"/>
        </w:rPr>
        <w:t xml:space="preserve">beyond the </w:t>
      </w:r>
      <w:r>
        <w:rPr>
          <w:rFonts w:cs="Times New Roman"/>
          <w:szCs w:val="24"/>
        </w:rPr>
        <w:t xml:space="preserve">description of publication </w:t>
      </w:r>
      <w:r w:rsidRPr="00BA48FB">
        <w:rPr>
          <w:rFonts w:cs="Times New Roman"/>
          <w:szCs w:val="24"/>
        </w:rPr>
        <w:t xml:space="preserve">data </w:t>
      </w:r>
      <w:r>
        <w:rPr>
          <w:rFonts w:cs="Times New Roman"/>
          <w:szCs w:val="24"/>
        </w:rPr>
        <w:t xml:space="preserve">and did not visualize the results which facilitates understanding of the results. Using network analysis, we decompose the university groups. Thus, the fuzziness or clarity of the distinctions can also be estimated </w:t>
      </w:r>
      <w:r w:rsidRPr="008F349D">
        <w:rPr>
          <w:rFonts w:cs="Times New Roman"/>
          <w:szCs w:val="24"/>
        </w:rPr>
        <w:t xml:space="preserve">using, for example, modularity </w:t>
      </w:r>
      <w:r>
        <w:rPr>
          <w:rFonts w:cs="Times New Roman"/>
          <w:i/>
          <w:szCs w:val="24"/>
        </w:rPr>
        <w:t>Q</w:t>
      </w:r>
      <w:r>
        <w:rPr>
          <w:rFonts w:cs="Times New Roman"/>
          <w:szCs w:val="24"/>
        </w:rPr>
        <w:t xml:space="preserve"> (Newman &amp; Girvan, 2004</w:t>
      </w:r>
      <w:r w:rsidR="00835260">
        <w:rPr>
          <w:rFonts w:cs="Times New Roman"/>
          <w:szCs w:val="24"/>
        </w:rPr>
        <w:t xml:space="preserve">; Blondel </w:t>
      </w:r>
      <w:r w:rsidR="00835260" w:rsidRPr="00835260">
        <w:rPr>
          <w:rFonts w:cs="Times New Roman"/>
          <w:i/>
          <w:szCs w:val="24"/>
        </w:rPr>
        <w:t>et al</w:t>
      </w:r>
      <w:r w:rsidR="00835260">
        <w:rPr>
          <w:rFonts w:cs="Times New Roman"/>
          <w:szCs w:val="24"/>
        </w:rPr>
        <w:t>., 1988</w:t>
      </w:r>
      <w:r>
        <w:rPr>
          <w:rFonts w:cs="Times New Roman"/>
          <w:szCs w:val="24"/>
        </w:rPr>
        <w:t xml:space="preserve">). </w:t>
      </w:r>
    </w:p>
    <w:p w14:paraId="41884831" w14:textId="77777777" w:rsidR="00630AA8" w:rsidRDefault="00630AA8" w:rsidP="00630AA8">
      <w:pPr>
        <w:tabs>
          <w:tab w:val="center" w:pos="4500"/>
          <w:tab w:val="right" w:pos="9000"/>
        </w:tabs>
        <w:spacing w:after="0" w:line="480" w:lineRule="auto"/>
        <w:rPr>
          <w:rFonts w:cs="Times New Roman"/>
          <w:szCs w:val="24"/>
        </w:rPr>
      </w:pPr>
    </w:p>
    <w:p w14:paraId="4B128D26" w14:textId="77777777" w:rsidR="00630AA8" w:rsidRDefault="004B4115" w:rsidP="00630AA8">
      <w:pPr>
        <w:tabs>
          <w:tab w:val="center" w:pos="4500"/>
          <w:tab w:val="right" w:pos="9000"/>
        </w:tabs>
        <w:spacing w:after="0" w:line="480" w:lineRule="auto"/>
        <w:rPr>
          <w:rFonts w:cs="Times New Roman"/>
          <w:b/>
          <w:szCs w:val="24"/>
        </w:rPr>
      </w:pPr>
      <w:r>
        <w:rPr>
          <w:rFonts w:cs="Times New Roman"/>
          <w:b/>
          <w:szCs w:val="24"/>
        </w:rPr>
        <w:lastRenderedPageBreak/>
        <w:t>2</w:t>
      </w:r>
      <w:r w:rsidR="00980AA3" w:rsidRPr="00980AA3">
        <w:rPr>
          <w:rFonts w:cs="Times New Roman"/>
          <w:b/>
          <w:szCs w:val="24"/>
        </w:rPr>
        <w:t>. Statistics</w:t>
      </w:r>
    </w:p>
    <w:p w14:paraId="097570E0" w14:textId="77777777" w:rsidR="00630AA8" w:rsidRDefault="00630AA8" w:rsidP="00630AA8">
      <w:pPr>
        <w:tabs>
          <w:tab w:val="center" w:pos="4500"/>
          <w:tab w:val="right" w:pos="9000"/>
        </w:tabs>
        <w:spacing w:after="0" w:line="480" w:lineRule="auto"/>
        <w:rPr>
          <w:rFonts w:cs="Times New Roman"/>
          <w:b/>
          <w:szCs w:val="24"/>
        </w:rPr>
      </w:pPr>
    </w:p>
    <w:p w14:paraId="59202478" w14:textId="77777777" w:rsidR="00630AA8" w:rsidRDefault="00654647" w:rsidP="00630AA8">
      <w:pPr>
        <w:tabs>
          <w:tab w:val="center" w:pos="4500"/>
          <w:tab w:val="right" w:pos="9000"/>
        </w:tabs>
        <w:spacing w:after="0" w:line="480" w:lineRule="auto"/>
        <w:rPr>
          <w:rFonts w:cs="Times New Roman"/>
          <w:i/>
          <w:szCs w:val="24"/>
        </w:rPr>
      </w:pPr>
      <w:r w:rsidRPr="005D06A8">
        <w:rPr>
          <w:rFonts w:cs="Times New Roman"/>
          <w:i/>
          <w:szCs w:val="24"/>
        </w:rPr>
        <w:t>2.1.</w:t>
      </w:r>
      <w:r w:rsidR="005D06A8">
        <w:rPr>
          <w:rFonts w:cs="Times New Roman"/>
          <w:i/>
          <w:szCs w:val="24"/>
        </w:rPr>
        <w:t xml:space="preserve"> Stability intervals</w:t>
      </w:r>
    </w:p>
    <w:p w14:paraId="1C17DDF8" w14:textId="77777777" w:rsidR="00630AA8" w:rsidRDefault="00630AA8" w:rsidP="00630AA8">
      <w:pPr>
        <w:tabs>
          <w:tab w:val="center" w:pos="4500"/>
          <w:tab w:val="right" w:pos="9000"/>
        </w:tabs>
        <w:spacing w:after="0" w:line="480" w:lineRule="auto"/>
        <w:rPr>
          <w:rFonts w:cs="Times New Roman"/>
          <w:i/>
          <w:szCs w:val="24"/>
        </w:rPr>
      </w:pPr>
    </w:p>
    <w:p w14:paraId="7EF73435" w14:textId="6719744E" w:rsidR="00630AA8" w:rsidRDefault="00AD3BE5" w:rsidP="00630AA8">
      <w:pPr>
        <w:tabs>
          <w:tab w:val="center" w:pos="4500"/>
          <w:tab w:val="right" w:pos="9000"/>
        </w:tabs>
        <w:spacing w:after="0" w:line="480" w:lineRule="auto"/>
        <w:rPr>
          <w:rFonts w:cs="Times New Roman"/>
          <w:szCs w:val="24"/>
        </w:rPr>
      </w:pPr>
      <w:r w:rsidRPr="00AD3BE5">
        <w:rPr>
          <w:rFonts w:cs="Times New Roman"/>
          <w:szCs w:val="24"/>
        </w:rPr>
        <w:t xml:space="preserve">The </w:t>
      </w:r>
      <w:r>
        <w:rPr>
          <w:rFonts w:cs="Times New Roman"/>
          <w:szCs w:val="24"/>
        </w:rPr>
        <w:t>construction of stability intervals in LR</w:t>
      </w:r>
      <w:r w:rsidR="00AF252C">
        <w:rPr>
          <w:rFonts w:cs="Times New Roman"/>
          <w:szCs w:val="24"/>
        </w:rPr>
        <w:t xml:space="preserve"> is </w:t>
      </w:r>
      <w:r w:rsidR="00440F42">
        <w:rPr>
          <w:rFonts w:cs="Times New Roman"/>
          <w:szCs w:val="24"/>
        </w:rPr>
        <w:t>based on bootstrapping (</w:t>
      </w:r>
      <w:r w:rsidR="00AF252C">
        <w:rPr>
          <w:rFonts w:cs="Times New Roman"/>
          <w:szCs w:val="24"/>
        </w:rPr>
        <w:t xml:space="preserve">Waltman </w:t>
      </w:r>
      <w:r w:rsidR="00AF252C" w:rsidRPr="00AF252C">
        <w:rPr>
          <w:rFonts w:cs="Times New Roman"/>
          <w:i/>
          <w:szCs w:val="24"/>
        </w:rPr>
        <w:t>et al</w:t>
      </w:r>
      <w:r w:rsidR="00AF252C">
        <w:rPr>
          <w:rFonts w:cs="Times New Roman"/>
          <w:szCs w:val="24"/>
        </w:rPr>
        <w:t>.</w:t>
      </w:r>
      <w:r w:rsidR="00440F42">
        <w:rPr>
          <w:rFonts w:cs="Times New Roman"/>
          <w:szCs w:val="24"/>
        </w:rPr>
        <w:t>,</w:t>
      </w:r>
      <w:r w:rsidR="00AF252C">
        <w:rPr>
          <w:rFonts w:cs="Times New Roman"/>
          <w:szCs w:val="24"/>
        </w:rPr>
        <w:t xml:space="preserve"> 2012, at p. 2429): </w:t>
      </w:r>
      <w:r w:rsidR="00D346AD">
        <w:rPr>
          <w:rFonts w:cs="Times New Roman"/>
          <w:szCs w:val="24"/>
        </w:rPr>
        <w:t xml:space="preserve">one </w:t>
      </w:r>
      <w:r w:rsidR="00AF252C">
        <w:rPr>
          <w:rFonts w:cs="Times New Roman"/>
          <w:szCs w:val="24"/>
        </w:rPr>
        <w:t>thousand samples are drawn for each university’s set of publications</w:t>
      </w:r>
      <w:r w:rsidR="00D346AD">
        <w:rPr>
          <w:rFonts w:cs="Times New Roman"/>
          <w:szCs w:val="24"/>
        </w:rPr>
        <w:t>,</w:t>
      </w:r>
      <w:r w:rsidR="00AF252C">
        <w:rPr>
          <w:rFonts w:cs="Times New Roman"/>
          <w:szCs w:val="24"/>
        </w:rPr>
        <w:t xml:space="preserve"> leading to </w:t>
      </w:r>
      <w:r w:rsidR="00D346AD">
        <w:rPr>
          <w:rFonts w:cs="Times New Roman"/>
          <w:szCs w:val="24"/>
        </w:rPr>
        <w:t xml:space="preserve">a </w:t>
      </w:r>
      <w:r w:rsidR="00AF252C">
        <w:rPr>
          <w:rFonts w:cs="Times New Roman"/>
          <w:szCs w:val="24"/>
        </w:rPr>
        <w:t xml:space="preserve">thousand </w:t>
      </w:r>
      <w:r w:rsidR="0025053F">
        <w:rPr>
          <w:rFonts w:cs="Times New Roman"/>
          <w:szCs w:val="24"/>
        </w:rPr>
        <w:t xml:space="preserve">distributions with each a </w:t>
      </w:r>
      <w:proofErr w:type="spellStart"/>
      <w:r w:rsidR="0025053F" w:rsidRPr="008F349D">
        <w:rPr>
          <w:rFonts w:cs="Times New Roman"/>
          <w:i/>
          <w:szCs w:val="24"/>
        </w:rPr>
        <w:t>PP</w:t>
      </w:r>
      <w:r w:rsidR="0025053F" w:rsidRPr="008F349D">
        <w:rPr>
          <w:rFonts w:cs="Times New Roman"/>
          <w:i/>
          <w:szCs w:val="24"/>
          <w:vertAlign w:val="subscript"/>
        </w:rPr>
        <w:t>top</w:t>
      </w:r>
      <w:proofErr w:type="spellEnd"/>
      <w:r w:rsidR="0025053F" w:rsidRPr="008F349D">
        <w:rPr>
          <w:rFonts w:cs="Times New Roman"/>
          <w:i/>
          <w:szCs w:val="24"/>
          <w:vertAlign w:val="subscript"/>
        </w:rPr>
        <w:t xml:space="preserve"> 10%</w:t>
      </w:r>
      <w:r w:rsidR="00AF252C">
        <w:rPr>
          <w:rFonts w:cs="Times New Roman"/>
          <w:szCs w:val="24"/>
        </w:rPr>
        <w:t>. In order to obtain a 95% stability interval, the authors take the 2.5</w:t>
      </w:r>
      <w:r w:rsidR="00AF252C" w:rsidRPr="00AF252C">
        <w:rPr>
          <w:rFonts w:cs="Times New Roman"/>
          <w:szCs w:val="24"/>
          <w:vertAlign w:val="superscript"/>
        </w:rPr>
        <w:t>th</w:t>
      </w:r>
      <w:r w:rsidR="00AF252C">
        <w:rPr>
          <w:rFonts w:cs="Times New Roman"/>
          <w:szCs w:val="24"/>
        </w:rPr>
        <w:t xml:space="preserve"> and the 97.5</w:t>
      </w:r>
      <w:r w:rsidR="00AF252C" w:rsidRPr="00AF252C">
        <w:rPr>
          <w:rFonts w:cs="Times New Roman"/>
          <w:szCs w:val="24"/>
          <w:vertAlign w:val="superscript"/>
        </w:rPr>
        <w:t>th</w:t>
      </w:r>
      <w:r w:rsidR="00AF252C">
        <w:rPr>
          <w:rFonts w:cs="Times New Roman"/>
          <w:szCs w:val="24"/>
        </w:rPr>
        <w:t xml:space="preserve"> percentiles of the distribution of the values of the samples as the lower and upper bounds of the stability intervals.</w:t>
      </w:r>
      <w:r w:rsidR="00B90F34">
        <w:rPr>
          <w:rFonts w:cs="Times New Roman"/>
          <w:szCs w:val="24"/>
        </w:rPr>
        <w:t xml:space="preserve"> </w:t>
      </w:r>
    </w:p>
    <w:p w14:paraId="0D3AA164" w14:textId="77777777" w:rsidR="00630AA8" w:rsidRDefault="00630AA8" w:rsidP="00630AA8">
      <w:pPr>
        <w:tabs>
          <w:tab w:val="center" w:pos="4500"/>
          <w:tab w:val="right" w:pos="9000"/>
        </w:tabs>
        <w:spacing w:after="0" w:line="480" w:lineRule="auto"/>
        <w:rPr>
          <w:rFonts w:cs="Times New Roman"/>
          <w:szCs w:val="24"/>
        </w:rPr>
      </w:pPr>
    </w:p>
    <w:p w14:paraId="65D42DB1" w14:textId="6C9AE471" w:rsidR="00835260" w:rsidRDefault="00757DFA" w:rsidP="00630AA8">
      <w:pPr>
        <w:tabs>
          <w:tab w:val="center" w:pos="4500"/>
          <w:tab w:val="right" w:pos="9000"/>
        </w:tabs>
        <w:spacing w:after="0" w:line="480" w:lineRule="auto"/>
        <w:rPr>
          <w:rFonts w:cs="Times New Roman"/>
          <w:szCs w:val="24"/>
        </w:rPr>
      </w:pPr>
      <w:r>
        <w:rPr>
          <w:rFonts w:cs="Times New Roman"/>
          <w:szCs w:val="24"/>
        </w:rPr>
        <w:t>When the stability intervals of two universities overlap, the distinction between them in terms of the indicator</w:t>
      </w:r>
      <w:r w:rsidR="008A2959">
        <w:rPr>
          <w:rFonts w:cs="Times New Roman"/>
          <w:szCs w:val="24"/>
        </w:rPr>
        <w:t xml:space="preserve"> can be rejected</w:t>
      </w:r>
      <w:r w:rsidR="00835260">
        <w:rPr>
          <w:rFonts w:cs="Times New Roman"/>
          <w:szCs w:val="24"/>
        </w:rPr>
        <w:t xml:space="preserve"> (</w:t>
      </w:r>
      <w:proofErr w:type="spellStart"/>
      <w:r w:rsidR="00835260">
        <w:rPr>
          <w:rFonts w:cs="Times New Roman"/>
          <w:szCs w:val="24"/>
        </w:rPr>
        <w:t>Colliander</w:t>
      </w:r>
      <w:proofErr w:type="spellEnd"/>
      <w:r w:rsidR="00835260">
        <w:rPr>
          <w:rFonts w:cs="Times New Roman"/>
          <w:szCs w:val="24"/>
        </w:rPr>
        <w:t xml:space="preserve"> &amp; </w:t>
      </w:r>
      <w:proofErr w:type="spellStart"/>
      <w:r w:rsidR="00835260">
        <w:rPr>
          <w:rFonts w:cs="Times New Roman"/>
          <w:szCs w:val="24"/>
        </w:rPr>
        <w:t>Ahlgren</w:t>
      </w:r>
      <w:proofErr w:type="spellEnd"/>
      <w:r w:rsidR="00835260">
        <w:rPr>
          <w:rFonts w:cs="Times New Roman"/>
          <w:szCs w:val="24"/>
        </w:rPr>
        <w:t>, 2011)</w:t>
      </w:r>
      <w:r w:rsidR="008A2959">
        <w:rPr>
          <w:rFonts w:cs="Times New Roman"/>
          <w:szCs w:val="24"/>
        </w:rPr>
        <w:t>. Since each of the two universities may be indistinguishable from other universities, we thus obtain so-called “weak” components in terms of network analysis. If both the upper and lower bounds of university A are contained within the stability interval of university B, the former can be considered as a subset of the latter.</w:t>
      </w:r>
      <w:r w:rsidR="00835260">
        <w:rPr>
          <w:rFonts w:cs="Times New Roman"/>
          <w:szCs w:val="24"/>
        </w:rPr>
        <w:t xml:space="preserve"> </w:t>
      </w:r>
      <w:r w:rsidR="008A2959">
        <w:rPr>
          <w:rFonts w:cs="Times New Roman"/>
          <w:szCs w:val="24"/>
        </w:rPr>
        <w:t xml:space="preserve">In this case, we have a strong component </w:t>
      </w:r>
      <w:r w:rsidR="00835260">
        <w:rPr>
          <w:rFonts w:cs="Times New Roman"/>
          <w:szCs w:val="24"/>
        </w:rPr>
        <w:t xml:space="preserve">since </w:t>
      </w:r>
      <w:r w:rsidR="008A2959">
        <w:rPr>
          <w:rFonts w:cs="Times New Roman"/>
          <w:szCs w:val="24"/>
        </w:rPr>
        <w:t xml:space="preserve">both arcs are present. We evaluate relations in terms of the arcs. </w:t>
      </w:r>
    </w:p>
    <w:p w14:paraId="43A34870" w14:textId="7B718426" w:rsidR="00A129A9" w:rsidRDefault="00A129A9" w:rsidP="007D7099">
      <w:pPr>
        <w:keepNext/>
        <w:tabs>
          <w:tab w:val="center" w:pos="4500"/>
          <w:tab w:val="right" w:pos="9000"/>
        </w:tabs>
        <w:spacing w:after="0" w:line="480" w:lineRule="auto"/>
        <w:rPr>
          <w:rFonts w:cs="Times New Roman"/>
          <w:szCs w:val="24"/>
        </w:rPr>
      </w:pPr>
      <w:r>
        <w:rPr>
          <w:noProof/>
        </w:rPr>
        <w:lastRenderedPageBreak/>
        <w:drawing>
          <wp:inline distT="0" distB="0" distL="0" distR="0" wp14:anchorId="0BE183A4" wp14:editId="6AD7FF7E">
            <wp:extent cx="5943600" cy="49625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962525"/>
                    </a:xfrm>
                    <a:prstGeom prst="rect">
                      <a:avLst/>
                    </a:prstGeom>
                  </pic:spPr>
                </pic:pic>
              </a:graphicData>
            </a:graphic>
          </wp:inline>
        </w:drawing>
      </w:r>
    </w:p>
    <w:p w14:paraId="4CE79DEA" w14:textId="0AB8D4C9" w:rsidR="00A129A9" w:rsidRPr="00AD3BE5" w:rsidRDefault="00A129A9" w:rsidP="00835260">
      <w:pPr>
        <w:keepNext/>
        <w:tabs>
          <w:tab w:val="center" w:pos="4500"/>
          <w:tab w:val="right" w:pos="9000"/>
        </w:tabs>
        <w:spacing w:after="0" w:line="240" w:lineRule="auto"/>
        <w:rPr>
          <w:rFonts w:cs="Times New Roman"/>
          <w:szCs w:val="24"/>
        </w:rPr>
      </w:pPr>
      <w:r w:rsidRPr="00A129A9">
        <w:rPr>
          <w:rFonts w:cs="Times New Roman"/>
          <w:b/>
          <w:szCs w:val="24"/>
        </w:rPr>
        <w:t>Figure 1</w:t>
      </w:r>
      <w:r>
        <w:rPr>
          <w:rFonts w:cs="Times New Roman"/>
          <w:szCs w:val="24"/>
        </w:rPr>
        <w:t>: Overlapping stability intervals used as</w:t>
      </w:r>
      <w:r w:rsidR="00D346AD">
        <w:rPr>
          <w:rFonts w:cs="Times New Roman"/>
          <w:szCs w:val="24"/>
        </w:rPr>
        <w:t xml:space="preserve"> a</w:t>
      </w:r>
      <w:r>
        <w:rPr>
          <w:rFonts w:cs="Times New Roman"/>
          <w:szCs w:val="24"/>
        </w:rPr>
        <w:t xml:space="preserve"> grouping criterion for 50 German universities covered by the Leiden Ranking; two communities distinguished with modularity </w:t>
      </w:r>
      <w:r w:rsidRPr="00A129A9">
        <w:rPr>
          <w:rFonts w:cs="Times New Roman"/>
          <w:i/>
          <w:szCs w:val="24"/>
        </w:rPr>
        <w:t>Q</w:t>
      </w:r>
      <w:r>
        <w:rPr>
          <w:rFonts w:cs="Times New Roman"/>
          <w:szCs w:val="24"/>
        </w:rPr>
        <w:t xml:space="preserve"> = 0.21 (Blondel </w:t>
      </w:r>
      <w:r w:rsidRPr="00A129A9">
        <w:rPr>
          <w:rFonts w:cs="Times New Roman"/>
          <w:i/>
          <w:szCs w:val="24"/>
        </w:rPr>
        <w:t>et al</w:t>
      </w:r>
      <w:r>
        <w:rPr>
          <w:rFonts w:cs="Times New Roman"/>
          <w:szCs w:val="24"/>
        </w:rPr>
        <w:t xml:space="preserve">., 2008); </w:t>
      </w:r>
      <w:proofErr w:type="spellStart"/>
      <w:r>
        <w:rPr>
          <w:rFonts w:cs="Times New Roman"/>
          <w:szCs w:val="24"/>
        </w:rPr>
        <w:t>VOSviewer</w:t>
      </w:r>
      <w:proofErr w:type="spellEnd"/>
      <w:r>
        <w:rPr>
          <w:rFonts w:cs="Times New Roman"/>
          <w:szCs w:val="24"/>
        </w:rPr>
        <w:t xml:space="preserve"> used for the visualization.</w:t>
      </w:r>
    </w:p>
    <w:p w14:paraId="2F3CA4DF" w14:textId="779350A9" w:rsidR="005D06A8" w:rsidRDefault="005D06A8" w:rsidP="007D7099">
      <w:pPr>
        <w:keepNext/>
        <w:tabs>
          <w:tab w:val="center" w:pos="4500"/>
          <w:tab w:val="right" w:pos="9000"/>
        </w:tabs>
        <w:spacing w:after="0" w:line="480" w:lineRule="auto"/>
        <w:rPr>
          <w:rFonts w:cs="Times New Roman"/>
          <w:b/>
          <w:szCs w:val="24"/>
        </w:rPr>
      </w:pPr>
    </w:p>
    <w:p w14:paraId="79547467" w14:textId="6FC7E614" w:rsidR="00835260" w:rsidRDefault="00A129A9" w:rsidP="00A129A9">
      <w:pPr>
        <w:keepNext/>
        <w:tabs>
          <w:tab w:val="center" w:pos="4500"/>
          <w:tab w:val="right" w:pos="9000"/>
        </w:tabs>
        <w:spacing w:after="0" w:line="480" w:lineRule="auto"/>
        <w:rPr>
          <w:rFonts w:cs="Times New Roman"/>
          <w:szCs w:val="24"/>
        </w:rPr>
      </w:pPr>
      <w:r>
        <w:rPr>
          <w:rFonts w:cs="Times New Roman"/>
          <w:szCs w:val="24"/>
        </w:rPr>
        <w:t xml:space="preserve">As an example, Figure 1 provides a visualization of the two components </w:t>
      </w:r>
      <w:r w:rsidR="009539BF">
        <w:rPr>
          <w:rFonts w:cs="Times New Roman"/>
          <w:szCs w:val="24"/>
        </w:rPr>
        <w:t xml:space="preserve">which </w:t>
      </w:r>
      <w:r>
        <w:rPr>
          <w:rFonts w:cs="Times New Roman"/>
          <w:szCs w:val="24"/>
        </w:rPr>
        <w:t xml:space="preserve">can thus be distinguished among fifty German universities covered by LR. </w:t>
      </w:r>
      <w:r w:rsidR="005947C6">
        <w:rPr>
          <w:rFonts w:cs="Times New Roman"/>
          <w:szCs w:val="24"/>
        </w:rPr>
        <w:t xml:space="preserve">The green group on the right side consists of established universities, while the red-colored group on the left side is populated with </w:t>
      </w:r>
      <w:r w:rsidR="005947C6">
        <w:rPr>
          <w:rFonts w:cs="Times New Roman"/>
          <w:szCs w:val="24"/>
        </w:rPr>
        <w:lastRenderedPageBreak/>
        <w:t>more marginal and recently founded universities. The vertical axis suggests a north-south tendency between “Munich” at the top and “Berlin” at the bottom.</w:t>
      </w:r>
    </w:p>
    <w:p w14:paraId="539BA6E4" w14:textId="77777777" w:rsidR="00835260" w:rsidRDefault="00835260" w:rsidP="00A129A9">
      <w:pPr>
        <w:keepNext/>
        <w:tabs>
          <w:tab w:val="center" w:pos="4500"/>
          <w:tab w:val="right" w:pos="9000"/>
        </w:tabs>
        <w:spacing w:after="0" w:line="480" w:lineRule="auto"/>
        <w:rPr>
          <w:rFonts w:cs="Times New Roman"/>
          <w:szCs w:val="24"/>
        </w:rPr>
      </w:pPr>
    </w:p>
    <w:p w14:paraId="7B94C7EA" w14:textId="420D1883" w:rsidR="00A129A9" w:rsidRDefault="00A129A9" w:rsidP="00A129A9">
      <w:pPr>
        <w:keepNext/>
        <w:tabs>
          <w:tab w:val="center" w:pos="4500"/>
          <w:tab w:val="right" w:pos="9000"/>
        </w:tabs>
        <w:spacing w:after="0" w:line="480" w:lineRule="auto"/>
        <w:rPr>
          <w:rFonts w:cs="Times New Roman"/>
          <w:szCs w:val="24"/>
        </w:rPr>
      </w:pPr>
      <w:r>
        <w:rPr>
          <w:rFonts w:cs="Times New Roman"/>
          <w:szCs w:val="24"/>
        </w:rPr>
        <w:t xml:space="preserve">Throughout this study, we use the </w:t>
      </w:r>
      <w:r w:rsidR="00835260">
        <w:rPr>
          <w:rFonts w:cs="Times New Roman"/>
          <w:szCs w:val="24"/>
        </w:rPr>
        <w:t>Louvain</w:t>
      </w:r>
      <w:r>
        <w:rPr>
          <w:rFonts w:cs="Times New Roman"/>
          <w:szCs w:val="24"/>
        </w:rPr>
        <w:t xml:space="preserve">-algorithm for community finding (Blondel </w:t>
      </w:r>
      <w:r w:rsidRPr="00A129A9">
        <w:rPr>
          <w:rFonts w:cs="Times New Roman"/>
          <w:i/>
          <w:szCs w:val="24"/>
        </w:rPr>
        <w:t>et al</w:t>
      </w:r>
      <w:r>
        <w:rPr>
          <w:rFonts w:cs="Times New Roman"/>
          <w:szCs w:val="24"/>
        </w:rPr>
        <w:t xml:space="preserve">., 2008), because it provides less isolates than the algorithm of </w:t>
      </w:r>
      <w:proofErr w:type="spellStart"/>
      <w:r>
        <w:rPr>
          <w:rFonts w:cs="Times New Roman"/>
          <w:szCs w:val="24"/>
        </w:rPr>
        <w:t>VOSViewer</w:t>
      </w:r>
      <w:proofErr w:type="spellEnd"/>
      <w:r>
        <w:rPr>
          <w:rFonts w:cs="Times New Roman"/>
          <w:szCs w:val="24"/>
        </w:rPr>
        <w:t>. In th</w:t>
      </w:r>
      <w:r w:rsidR="005947C6">
        <w:rPr>
          <w:rFonts w:cs="Times New Roman"/>
          <w:szCs w:val="24"/>
        </w:rPr>
        <w:t>e</w:t>
      </w:r>
      <w:r>
        <w:rPr>
          <w:rFonts w:cs="Times New Roman"/>
          <w:szCs w:val="24"/>
        </w:rPr>
        <w:t xml:space="preserve"> case</w:t>
      </w:r>
      <w:r w:rsidR="005947C6">
        <w:rPr>
          <w:rFonts w:cs="Times New Roman"/>
          <w:szCs w:val="24"/>
        </w:rPr>
        <w:t xml:space="preserve"> of Figure 1</w:t>
      </w:r>
      <w:r>
        <w:rPr>
          <w:rFonts w:cs="Times New Roman"/>
          <w:szCs w:val="24"/>
        </w:rPr>
        <w:t xml:space="preserve">, for example, </w:t>
      </w:r>
      <w:r w:rsidR="005947C6">
        <w:rPr>
          <w:rFonts w:cs="Times New Roman"/>
          <w:szCs w:val="24"/>
        </w:rPr>
        <w:t xml:space="preserve">the community-finding </w:t>
      </w:r>
      <w:r w:rsidR="00A346DD">
        <w:rPr>
          <w:rFonts w:cs="Times New Roman"/>
          <w:szCs w:val="24"/>
        </w:rPr>
        <w:t xml:space="preserve">algorithm of </w:t>
      </w:r>
      <w:proofErr w:type="spellStart"/>
      <w:r w:rsidR="005947C6">
        <w:rPr>
          <w:rFonts w:cs="Times New Roman"/>
          <w:szCs w:val="24"/>
        </w:rPr>
        <w:t>VOSViewer</w:t>
      </w:r>
      <w:proofErr w:type="spellEnd"/>
      <w:r w:rsidR="005947C6">
        <w:rPr>
          <w:rFonts w:cs="Times New Roman"/>
          <w:szCs w:val="24"/>
        </w:rPr>
        <w:t xml:space="preserve"> distinguish</w:t>
      </w:r>
      <w:r w:rsidR="00A346DD">
        <w:rPr>
          <w:rFonts w:cs="Times New Roman"/>
          <w:szCs w:val="24"/>
        </w:rPr>
        <w:t>es</w:t>
      </w:r>
      <w:r w:rsidR="005947C6">
        <w:rPr>
          <w:rFonts w:cs="Times New Roman"/>
          <w:szCs w:val="24"/>
        </w:rPr>
        <w:t xml:space="preserve"> a subgroup of “Berlin” universities within the </w:t>
      </w:r>
      <w:r>
        <w:rPr>
          <w:rFonts w:cs="Times New Roman"/>
          <w:szCs w:val="24"/>
        </w:rPr>
        <w:t>group</w:t>
      </w:r>
      <w:r w:rsidR="00630AA8">
        <w:rPr>
          <w:rFonts w:cs="Times New Roman"/>
          <w:szCs w:val="24"/>
        </w:rPr>
        <w:t xml:space="preserve"> at the right</w:t>
      </w:r>
      <w:r>
        <w:rPr>
          <w:rFonts w:cs="Times New Roman"/>
          <w:szCs w:val="24"/>
        </w:rPr>
        <w:t xml:space="preserve">, and the Heinrich-Heine Universität in </w:t>
      </w:r>
      <w:r w:rsidR="00A155B7" w:rsidRPr="00A155B7">
        <w:rPr>
          <w:rFonts w:cs="Times New Roman"/>
          <w:szCs w:val="24"/>
        </w:rPr>
        <w:t>Duesseldorf</w:t>
      </w:r>
      <w:r w:rsidR="00A155B7">
        <w:rPr>
          <w:rFonts w:cs="Times New Roman"/>
          <w:szCs w:val="24"/>
        </w:rPr>
        <w:t xml:space="preserve"> </w:t>
      </w:r>
      <w:r>
        <w:rPr>
          <w:rFonts w:cs="Times New Roman"/>
          <w:szCs w:val="24"/>
        </w:rPr>
        <w:t xml:space="preserve">would be considered as a separate grouping at the interface between the two larger groups. </w:t>
      </w:r>
      <w:r w:rsidR="00BA16C8">
        <w:rPr>
          <w:rFonts w:cs="Times New Roman"/>
          <w:szCs w:val="24"/>
        </w:rPr>
        <w:t xml:space="preserve">Note that we use </w:t>
      </w:r>
      <w:proofErr w:type="spellStart"/>
      <w:r w:rsidR="00BA16C8">
        <w:rPr>
          <w:rFonts w:cs="Times New Roman"/>
          <w:szCs w:val="24"/>
        </w:rPr>
        <w:t>VOSviewer</w:t>
      </w:r>
      <w:proofErr w:type="spellEnd"/>
      <w:r w:rsidR="00BA16C8">
        <w:rPr>
          <w:rFonts w:cs="Times New Roman"/>
          <w:szCs w:val="24"/>
        </w:rPr>
        <w:t xml:space="preserve"> for the visualization</w:t>
      </w:r>
      <w:r w:rsidR="00BF7E1F">
        <w:rPr>
          <w:rFonts w:cs="Times New Roman"/>
          <w:szCs w:val="24"/>
        </w:rPr>
        <w:t xml:space="preserve"> (cf. </w:t>
      </w:r>
      <w:proofErr w:type="spellStart"/>
      <w:r w:rsidR="00087B1B">
        <w:rPr>
          <w:rFonts w:cs="Times New Roman"/>
          <w:szCs w:val="24"/>
        </w:rPr>
        <w:t>Abramo</w:t>
      </w:r>
      <w:proofErr w:type="spellEnd"/>
      <w:r w:rsidR="00087B1B">
        <w:rPr>
          <w:rFonts w:cs="Times New Roman"/>
          <w:szCs w:val="24"/>
        </w:rPr>
        <w:t xml:space="preserve">, </w:t>
      </w:r>
      <w:proofErr w:type="spellStart"/>
      <w:r w:rsidR="00087B1B">
        <w:rPr>
          <w:rFonts w:cs="Times New Roman"/>
          <w:szCs w:val="24"/>
        </w:rPr>
        <w:t>d’Angelo</w:t>
      </w:r>
      <w:proofErr w:type="spellEnd"/>
      <w:r w:rsidR="00087B1B">
        <w:rPr>
          <w:rFonts w:cs="Times New Roman"/>
          <w:szCs w:val="24"/>
        </w:rPr>
        <w:t xml:space="preserve">, &amp; </w:t>
      </w:r>
      <w:proofErr w:type="spellStart"/>
      <w:r w:rsidR="00087B1B">
        <w:rPr>
          <w:rFonts w:cs="Times New Roman"/>
          <w:szCs w:val="24"/>
        </w:rPr>
        <w:t>Grilli</w:t>
      </w:r>
      <w:proofErr w:type="spellEnd"/>
      <w:r w:rsidR="00087B1B">
        <w:rPr>
          <w:rFonts w:cs="Times New Roman"/>
          <w:szCs w:val="24"/>
        </w:rPr>
        <w:t>, 2016)</w:t>
      </w:r>
      <w:r w:rsidR="00BA16C8">
        <w:rPr>
          <w:rFonts w:cs="Times New Roman"/>
          <w:szCs w:val="24"/>
        </w:rPr>
        <w:t>, but not for the decomposition.</w:t>
      </w:r>
    </w:p>
    <w:p w14:paraId="7DF693DC" w14:textId="77777777" w:rsidR="00A129A9" w:rsidRPr="005D06A8" w:rsidRDefault="00A129A9" w:rsidP="007D7099">
      <w:pPr>
        <w:keepNext/>
        <w:tabs>
          <w:tab w:val="center" w:pos="4500"/>
          <w:tab w:val="right" w:pos="9000"/>
        </w:tabs>
        <w:spacing w:after="0" w:line="480" w:lineRule="auto"/>
        <w:rPr>
          <w:rFonts w:cs="Times New Roman"/>
          <w:b/>
          <w:szCs w:val="24"/>
        </w:rPr>
      </w:pPr>
    </w:p>
    <w:p w14:paraId="078D3884" w14:textId="37497615" w:rsidR="005853A1" w:rsidRPr="005853A1" w:rsidRDefault="004B4115" w:rsidP="007D7099">
      <w:pPr>
        <w:keepNext/>
        <w:tabs>
          <w:tab w:val="center" w:pos="4500"/>
          <w:tab w:val="right" w:pos="9000"/>
        </w:tabs>
        <w:spacing w:after="0" w:line="480" w:lineRule="auto"/>
        <w:rPr>
          <w:rFonts w:cs="Times New Roman"/>
          <w:i/>
          <w:szCs w:val="24"/>
        </w:rPr>
      </w:pPr>
      <w:r>
        <w:rPr>
          <w:rFonts w:cs="Times New Roman"/>
          <w:i/>
          <w:szCs w:val="24"/>
        </w:rPr>
        <w:t>2</w:t>
      </w:r>
      <w:r w:rsidR="005853A1" w:rsidRPr="005853A1">
        <w:rPr>
          <w:rFonts w:cs="Times New Roman"/>
          <w:i/>
          <w:szCs w:val="24"/>
        </w:rPr>
        <w:t>.</w:t>
      </w:r>
      <w:r w:rsidR="00654647">
        <w:rPr>
          <w:rFonts w:cs="Times New Roman"/>
          <w:i/>
          <w:szCs w:val="24"/>
        </w:rPr>
        <w:t>2</w:t>
      </w:r>
      <w:r w:rsidR="005853A1" w:rsidRPr="005853A1">
        <w:rPr>
          <w:rFonts w:cs="Times New Roman"/>
          <w:i/>
          <w:szCs w:val="24"/>
        </w:rPr>
        <w:t>. The z-test</w:t>
      </w:r>
      <w:r w:rsidR="00736252">
        <w:rPr>
          <w:rFonts w:cs="Times New Roman"/>
          <w:i/>
          <w:szCs w:val="24"/>
        </w:rPr>
        <w:t xml:space="preserve"> for</w:t>
      </w:r>
      <w:r w:rsidR="008D7F0C">
        <w:rPr>
          <w:rFonts w:cs="Times New Roman"/>
          <w:i/>
          <w:szCs w:val="24"/>
        </w:rPr>
        <w:t xml:space="preserve"> estimating</w:t>
      </w:r>
      <w:r w:rsidR="00736252">
        <w:rPr>
          <w:rFonts w:cs="Times New Roman"/>
          <w:i/>
          <w:szCs w:val="24"/>
        </w:rPr>
        <w:t xml:space="preserve"> statistical significance</w:t>
      </w:r>
    </w:p>
    <w:p w14:paraId="4FBDCB1C" w14:textId="67419B7F" w:rsidR="005853A1" w:rsidRDefault="005853A1" w:rsidP="007D7099">
      <w:pPr>
        <w:keepNext/>
        <w:tabs>
          <w:tab w:val="center" w:pos="4500"/>
          <w:tab w:val="right" w:pos="9000"/>
        </w:tabs>
        <w:spacing w:after="0" w:line="480" w:lineRule="auto"/>
        <w:rPr>
          <w:rFonts w:cs="Times New Roman"/>
          <w:szCs w:val="24"/>
        </w:rPr>
      </w:pPr>
    </w:p>
    <w:p w14:paraId="3F25E2FD" w14:textId="45D4FE6F" w:rsidR="005853A1" w:rsidRPr="005853A1" w:rsidRDefault="00BC5AE5" w:rsidP="00BC5AE5">
      <w:pPr>
        <w:keepNext/>
        <w:tabs>
          <w:tab w:val="center" w:pos="4500"/>
          <w:tab w:val="right" w:pos="9000"/>
        </w:tabs>
        <w:spacing w:after="0" w:line="480" w:lineRule="auto"/>
        <w:rPr>
          <w:rFonts w:cs="Times New Roman"/>
          <w:szCs w:val="24"/>
        </w:rPr>
      </w:pPr>
      <w:r>
        <w:rPr>
          <w:rFonts w:cs="Times New Roman"/>
          <w:szCs w:val="24"/>
        </w:rPr>
        <w:t>The analysis based on stability intervals provides us with a binary value and does not exploit the further information of the indicator values. However, significan</w:t>
      </w:r>
      <w:r w:rsidR="00777C44">
        <w:rPr>
          <w:rFonts w:cs="Times New Roman"/>
          <w:szCs w:val="24"/>
        </w:rPr>
        <w:t>ce</w:t>
      </w:r>
      <w:r>
        <w:rPr>
          <w:rFonts w:cs="Times New Roman"/>
          <w:szCs w:val="24"/>
        </w:rPr>
        <w:t xml:space="preserve"> testing and effect sizes enable us to make these next steps. </w:t>
      </w:r>
      <w:r w:rsidR="005853A1" w:rsidRPr="005853A1">
        <w:rPr>
          <w:rFonts w:cs="Times New Roman"/>
          <w:szCs w:val="24"/>
        </w:rPr>
        <w:t xml:space="preserve">The </w:t>
      </w:r>
      <w:r w:rsidR="005853A1" w:rsidRPr="005853A1">
        <w:rPr>
          <w:rFonts w:cs="Times New Roman"/>
          <w:i/>
          <w:szCs w:val="24"/>
        </w:rPr>
        <w:t>z</w:t>
      </w:r>
      <w:r w:rsidR="005853A1" w:rsidRPr="005853A1">
        <w:rPr>
          <w:rFonts w:cs="Times New Roman"/>
          <w:szCs w:val="24"/>
        </w:rPr>
        <w:t>-test can be used to measure the extent to which an observed proportion differs significantly from expectation</w:t>
      </w:r>
      <w:r w:rsidR="005853A1">
        <w:rPr>
          <w:rFonts w:cs="Times New Roman"/>
          <w:szCs w:val="24"/>
        </w:rPr>
        <w:t xml:space="preserve">—in </w:t>
      </w:r>
      <w:r w:rsidR="0097305A">
        <w:rPr>
          <w:rFonts w:cs="Times New Roman"/>
          <w:szCs w:val="24"/>
        </w:rPr>
        <w:t>the</w:t>
      </w:r>
      <w:r w:rsidR="005853A1">
        <w:rPr>
          <w:rFonts w:cs="Times New Roman"/>
          <w:szCs w:val="24"/>
        </w:rPr>
        <w:t xml:space="preserve"> case</w:t>
      </w:r>
      <w:r w:rsidR="0097305A">
        <w:rPr>
          <w:rFonts w:cs="Times New Roman"/>
          <w:szCs w:val="24"/>
        </w:rPr>
        <w:t xml:space="preserve"> of </w:t>
      </w:r>
      <w:proofErr w:type="spellStart"/>
      <w:r w:rsidR="00F467BB" w:rsidRPr="005853A1">
        <w:rPr>
          <w:rFonts w:cs="Times New Roman"/>
          <w:i/>
          <w:szCs w:val="24"/>
        </w:rPr>
        <w:t>PP</w:t>
      </w:r>
      <w:r w:rsidR="00F467BB" w:rsidRPr="005853A1">
        <w:rPr>
          <w:rFonts w:cs="Times New Roman"/>
          <w:i/>
          <w:szCs w:val="24"/>
          <w:vertAlign w:val="subscript"/>
        </w:rPr>
        <w:t>top</w:t>
      </w:r>
      <w:proofErr w:type="spellEnd"/>
      <w:r w:rsidR="00F467BB" w:rsidRPr="005853A1">
        <w:rPr>
          <w:rFonts w:cs="Times New Roman"/>
          <w:i/>
          <w:szCs w:val="24"/>
          <w:vertAlign w:val="subscript"/>
        </w:rPr>
        <w:t xml:space="preserve"> 10%</w:t>
      </w:r>
      <w:r w:rsidR="005853A1">
        <w:rPr>
          <w:rFonts w:cs="Times New Roman"/>
          <w:szCs w:val="24"/>
        </w:rPr>
        <w:t xml:space="preserve">, </w:t>
      </w:r>
      <w:r w:rsidR="00F467BB">
        <w:rPr>
          <w:rFonts w:cs="Times New Roman"/>
          <w:szCs w:val="24"/>
        </w:rPr>
        <w:t xml:space="preserve">this is </w:t>
      </w:r>
      <w:r w:rsidR="005853A1">
        <w:rPr>
          <w:rFonts w:cs="Times New Roman"/>
          <w:szCs w:val="24"/>
        </w:rPr>
        <w:t>10%</w:t>
      </w:r>
      <w:r w:rsidR="005853A1" w:rsidRPr="005853A1">
        <w:rPr>
          <w:rFonts w:cs="Times New Roman"/>
          <w:szCs w:val="24"/>
        </w:rPr>
        <w:t>—</w:t>
      </w:r>
      <w:r w:rsidR="005853A1">
        <w:rPr>
          <w:rFonts w:cs="Times New Roman"/>
          <w:szCs w:val="24"/>
        </w:rPr>
        <w:t xml:space="preserve">and </w:t>
      </w:r>
      <w:r w:rsidR="005853A1" w:rsidRPr="005853A1">
        <w:rPr>
          <w:rFonts w:cs="Times New Roman"/>
          <w:szCs w:val="24"/>
        </w:rPr>
        <w:t xml:space="preserve">whether the proportions for two institutions are significantly different. </w:t>
      </w:r>
      <w:r w:rsidR="00F467BB">
        <w:rPr>
          <w:rFonts w:cs="Times New Roman"/>
          <w:szCs w:val="24"/>
        </w:rPr>
        <w:t>T</w:t>
      </w:r>
      <w:r w:rsidR="005853A1" w:rsidRPr="005853A1">
        <w:rPr>
          <w:rFonts w:cs="Times New Roman"/>
          <w:szCs w:val="24"/>
        </w:rPr>
        <w:t xml:space="preserve">he test statistics can be formulated as follows: </w:t>
      </w:r>
    </w:p>
    <w:p w14:paraId="2B81DA61" w14:textId="77777777" w:rsidR="005853A1" w:rsidRPr="005853A1" w:rsidRDefault="005853A1" w:rsidP="007D7099">
      <w:pPr>
        <w:tabs>
          <w:tab w:val="center" w:pos="4500"/>
          <w:tab w:val="right" w:pos="9000"/>
        </w:tabs>
        <w:spacing w:after="0" w:line="480" w:lineRule="auto"/>
        <w:rPr>
          <w:rFonts w:cs="Times New Roman"/>
          <w:szCs w:val="24"/>
        </w:rPr>
      </w:pPr>
    </w:p>
    <w:p w14:paraId="2FA3863E" w14:textId="6B9EF29A" w:rsidR="005853A1" w:rsidRPr="005853A1" w:rsidRDefault="005853A1" w:rsidP="007D7099">
      <w:pPr>
        <w:tabs>
          <w:tab w:val="center" w:pos="4500"/>
          <w:tab w:val="center" w:pos="4590"/>
          <w:tab w:val="right" w:pos="9000"/>
        </w:tabs>
        <w:spacing w:after="0" w:line="480" w:lineRule="auto"/>
        <w:rPr>
          <w:rFonts w:cs="Times New Roman"/>
          <w:szCs w:val="24"/>
        </w:rPr>
      </w:pPr>
      <w:r>
        <w:rPr>
          <w:rFonts w:cs="Times New Roman"/>
          <w:szCs w:val="24"/>
        </w:rPr>
        <w:tab/>
      </w:r>
      <w:r w:rsidR="00AE2965">
        <w:rPr>
          <w:rFonts w:cs="Times New Roman"/>
          <w:noProof/>
          <w:szCs w:val="24"/>
        </w:rPr>
        <w:drawing>
          <wp:inline distT="0" distB="0" distL="0" distR="0" wp14:anchorId="1FF93AEF" wp14:editId="5D178D92">
            <wp:extent cx="1555750" cy="702945"/>
            <wp:effectExtent l="0" t="0" r="6350" b="19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55750" cy="702945"/>
                    </a:xfrm>
                    <a:prstGeom prst="rect">
                      <a:avLst/>
                    </a:prstGeom>
                    <a:noFill/>
                    <a:ln>
                      <a:noFill/>
                    </a:ln>
                  </pic:spPr>
                </pic:pic>
              </a:graphicData>
            </a:graphic>
          </wp:inline>
        </w:drawing>
      </w:r>
      <w:r>
        <w:rPr>
          <w:rFonts w:cs="Times New Roman"/>
          <w:szCs w:val="24"/>
        </w:rPr>
        <w:tab/>
        <w:t>(1)</w:t>
      </w:r>
    </w:p>
    <w:p w14:paraId="2F61CB8C" w14:textId="77777777" w:rsidR="005853A1" w:rsidRPr="005853A1" w:rsidRDefault="005853A1" w:rsidP="007D7099">
      <w:pPr>
        <w:tabs>
          <w:tab w:val="center" w:pos="4500"/>
          <w:tab w:val="right" w:pos="9000"/>
        </w:tabs>
        <w:spacing w:after="0" w:line="480" w:lineRule="auto"/>
        <w:rPr>
          <w:rFonts w:cs="Times New Roman"/>
          <w:szCs w:val="24"/>
        </w:rPr>
      </w:pPr>
    </w:p>
    <w:p w14:paraId="55CA773A" w14:textId="29B0AA17" w:rsidR="005853A1" w:rsidRPr="005853A1" w:rsidRDefault="005853A1" w:rsidP="007D7099">
      <w:pPr>
        <w:tabs>
          <w:tab w:val="center" w:pos="4500"/>
          <w:tab w:val="right" w:pos="9000"/>
        </w:tabs>
        <w:spacing w:after="0" w:line="480" w:lineRule="auto"/>
        <w:rPr>
          <w:rFonts w:cs="Times New Roman"/>
          <w:szCs w:val="24"/>
        </w:rPr>
      </w:pPr>
      <w:r w:rsidRPr="005853A1">
        <w:rPr>
          <w:rFonts w:cs="Times New Roman"/>
          <w:szCs w:val="24"/>
        </w:rPr>
        <w:lastRenderedPageBreak/>
        <w:t xml:space="preserve">where: </w:t>
      </w:r>
      <w:r w:rsidRPr="005853A1">
        <w:rPr>
          <w:rFonts w:cs="Times New Roman"/>
          <w:i/>
          <w:szCs w:val="24"/>
        </w:rPr>
        <w:t>n</w:t>
      </w:r>
      <w:r w:rsidRPr="005853A1">
        <w:rPr>
          <w:rFonts w:cs="Times New Roman"/>
          <w:i/>
          <w:szCs w:val="24"/>
          <w:vertAlign w:val="subscript"/>
        </w:rPr>
        <w:t>1</w:t>
      </w:r>
      <w:r w:rsidRPr="005853A1">
        <w:rPr>
          <w:rFonts w:cs="Times New Roman"/>
          <w:szCs w:val="24"/>
        </w:rPr>
        <w:t xml:space="preserve"> and </w:t>
      </w:r>
      <w:r w:rsidRPr="005853A1">
        <w:rPr>
          <w:rFonts w:cs="Times New Roman"/>
          <w:i/>
          <w:szCs w:val="24"/>
        </w:rPr>
        <w:t>n</w:t>
      </w:r>
      <w:r w:rsidRPr="005853A1">
        <w:rPr>
          <w:rFonts w:cs="Times New Roman"/>
          <w:i/>
          <w:szCs w:val="24"/>
          <w:vertAlign w:val="subscript"/>
        </w:rPr>
        <w:t>2</w:t>
      </w:r>
      <w:r w:rsidRPr="005853A1">
        <w:rPr>
          <w:rFonts w:cs="Times New Roman"/>
          <w:szCs w:val="24"/>
        </w:rPr>
        <w:t xml:space="preserve"> are the numbers of all </w:t>
      </w:r>
      <w:r w:rsidR="00253C2E">
        <w:rPr>
          <w:rFonts w:cs="Times New Roman"/>
          <w:szCs w:val="24"/>
        </w:rPr>
        <w:t xml:space="preserve">the </w:t>
      </w:r>
      <w:r w:rsidRPr="005853A1">
        <w:rPr>
          <w:rFonts w:cs="Times New Roman"/>
          <w:szCs w:val="24"/>
        </w:rPr>
        <w:t>papers published by institutions 1 and 2 (under the column “</w:t>
      </w:r>
      <w:r w:rsidRPr="005853A1">
        <w:rPr>
          <w:rFonts w:cs="Times New Roman"/>
          <w:i/>
          <w:szCs w:val="24"/>
        </w:rPr>
        <w:t>P</w:t>
      </w:r>
      <w:r w:rsidRPr="005853A1">
        <w:rPr>
          <w:rFonts w:cs="Times New Roman"/>
          <w:szCs w:val="24"/>
        </w:rPr>
        <w:t xml:space="preserve">” in the </w:t>
      </w:r>
      <w:r w:rsidR="007B3AE3">
        <w:rPr>
          <w:rFonts w:cs="Times New Roman"/>
          <w:szCs w:val="24"/>
        </w:rPr>
        <w:t>LR</w:t>
      </w:r>
      <w:r w:rsidRPr="005853A1">
        <w:rPr>
          <w:rFonts w:cs="Times New Roman"/>
          <w:szCs w:val="24"/>
        </w:rPr>
        <w:t xml:space="preserve">); and </w:t>
      </w:r>
      <w:r w:rsidRPr="005853A1">
        <w:rPr>
          <w:rFonts w:cs="Times New Roman"/>
          <w:i/>
          <w:szCs w:val="24"/>
        </w:rPr>
        <w:t>p</w:t>
      </w:r>
      <w:r w:rsidRPr="005853A1">
        <w:rPr>
          <w:rFonts w:cs="Times New Roman"/>
          <w:i/>
          <w:szCs w:val="24"/>
          <w:vertAlign w:val="subscript"/>
        </w:rPr>
        <w:t>1</w:t>
      </w:r>
      <w:r w:rsidRPr="005853A1">
        <w:rPr>
          <w:rFonts w:cs="Times New Roman"/>
          <w:szCs w:val="24"/>
        </w:rPr>
        <w:t xml:space="preserve"> and </w:t>
      </w:r>
      <w:r w:rsidRPr="005853A1">
        <w:rPr>
          <w:rFonts w:cs="Times New Roman"/>
          <w:i/>
          <w:szCs w:val="24"/>
        </w:rPr>
        <w:t>p</w:t>
      </w:r>
      <w:r w:rsidRPr="005853A1">
        <w:rPr>
          <w:rFonts w:cs="Times New Roman"/>
          <w:i/>
          <w:szCs w:val="24"/>
          <w:vertAlign w:val="subscript"/>
        </w:rPr>
        <w:t>2</w:t>
      </w:r>
      <w:r w:rsidRPr="005853A1">
        <w:rPr>
          <w:rFonts w:cs="Times New Roman"/>
          <w:szCs w:val="24"/>
        </w:rPr>
        <w:t xml:space="preserve"> are the values of </w:t>
      </w:r>
      <w:proofErr w:type="spellStart"/>
      <w:r w:rsidRPr="005853A1">
        <w:rPr>
          <w:rFonts w:cs="Times New Roman"/>
          <w:i/>
          <w:szCs w:val="24"/>
        </w:rPr>
        <w:t>PP</w:t>
      </w:r>
      <w:r w:rsidRPr="005853A1">
        <w:rPr>
          <w:rFonts w:cs="Times New Roman"/>
          <w:i/>
          <w:szCs w:val="24"/>
          <w:vertAlign w:val="subscript"/>
        </w:rPr>
        <w:t>top</w:t>
      </w:r>
      <w:proofErr w:type="spellEnd"/>
      <w:r w:rsidRPr="005853A1">
        <w:rPr>
          <w:rFonts w:cs="Times New Roman"/>
          <w:i/>
          <w:szCs w:val="24"/>
          <w:vertAlign w:val="subscript"/>
        </w:rPr>
        <w:t xml:space="preserve"> 10%</w:t>
      </w:r>
      <w:r w:rsidRPr="005853A1">
        <w:rPr>
          <w:rFonts w:cs="Times New Roman"/>
          <w:szCs w:val="24"/>
        </w:rPr>
        <w:t xml:space="preserve"> of institutions 1 and 2. The pooled estimate for proportion (</w:t>
      </w:r>
      <w:r w:rsidRPr="005853A1">
        <w:rPr>
          <w:rFonts w:cs="Times New Roman"/>
          <w:i/>
          <w:szCs w:val="24"/>
        </w:rPr>
        <w:t>p</w:t>
      </w:r>
      <w:r w:rsidRPr="005853A1">
        <w:rPr>
          <w:rFonts w:cs="Times New Roman"/>
          <w:szCs w:val="24"/>
        </w:rPr>
        <w:t>) is defined as:</w:t>
      </w:r>
    </w:p>
    <w:p w14:paraId="534CBCD8" w14:textId="77777777" w:rsidR="005853A1" w:rsidRPr="005853A1" w:rsidRDefault="005853A1" w:rsidP="007D7099">
      <w:pPr>
        <w:tabs>
          <w:tab w:val="center" w:pos="4500"/>
          <w:tab w:val="right" w:pos="9000"/>
        </w:tabs>
        <w:spacing w:after="0" w:line="480" w:lineRule="auto"/>
        <w:rPr>
          <w:rFonts w:cs="Times New Roman"/>
          <w:szCs w:val="24"/>
        </w:rPr>
      </w:pPr>
    </w:p>
    <w:p w14:paraId="41F57CF7" w14:textId="1C397FED" w:rsidR="005853A1" w:rsidRPr="005853A1" w:rsidRDefault="00DB4D6B" w:rsidP="007D7099">
      <w:pPr>
        <w:tabs>
          <w:tab w:val="center" w:pos="4500"/>
          <w:tab w:val="right" w:pos="9000"/>
          <w:tab w:val="right" w:pos="9090"/>
        </w:tabs>
        <w:spacing w:after="0" w:line="480" w:lineRule="auto"/>
        <w:rPr>
          <w:rFonts w:cs="Times New Roman"/>
          <w:szCs w:val="24"/>
        </w:rPr>
      </w:pPr>
      <w:r>
        <w:rPr>
          <w:rFonts w:cs="Times New Roman"/>
          <w:szCs w:val="24"/>
        </w:rPr>
        <w:tab/>
      </w:r>
      <w:r w:rsidR="00AE2965">
        <w:rPr>
          <w:rFonts w:cs="Times New Roman"/>
          <w:noProof/>
          <w:szCs w:val="24"/>
        </w:rPr>
        <w:drawing>
          <wp:inline distT="0" distB="0" distL="0" distR="0" wp14:anchorId="1DC148D2" wp14:editId="79571124">
            <wp:extent cx="702945" cy="429895"/>
            <wp:effectExtent l="0" t="0" r="190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2945" cy="429895"/>
                    </a:xfrm>
                    <a:prstGeom prst="rect">
                      <a:avLst/>
                    </a:prstGeom>
                    <a:noFill/>
                    <a:ln>
                      <a:noFill/>
                    </a:ln>
                  </pic:spPr>
                </pic:pic>
              </a:graphicData>
            </a:graphic>
          </wp:inline>
        </w:drawing>
      </w:r>
      <w:r>
        <w:rPr>
          <w:rFonts w:cs="Times New Roman"/>
          <w:szCs w:val="24"/>
        </w:rPr>
        <w:tab/>
        <w:t>(2)</w:t>
      </w:r>
    </w:p>
    <w:p w14:paraId="01C7E90D" w14:textId="77777777" w:rsidR="005853A1" w:rsidRPr="005853A1" w:rsidRDefault="005853A1" w:rsidP="007D7099">
      <w:pPr>
        <w:tabs>
          <w:tab w:val="center" w:pos="4500"/>
          <w:tab w:val="right" w:pos="9000"/>
        </w:tabs>
        <w:spacing w:after="0" w:line="480" w:lineRule="auto"/>
        <w:rPr>
          <w:rFonts w:cs="Times New Roman"/>
          <w:szCs w:val="24"/>
        </w:rPr>
      </w:pPr>
    </w:p>
    <w:p w14:paraId="6D44389D" w14:textId="5CFAA894" w:rsidR="005853A1" w:rsidRPr="005853A1" w:rsidRDefault="005853A1" w:rsidP="007D7099">
      <w:pPr>
        <w:tabs>
          <w:tab w:val="center" w:pos="4500"/>
          <w:tab w:val="right" w:pos="9000"/>
        </w:tabs>
        <w:spacing w:after="0" w:line="480" w:lineRule="auto"/>
        <w:rPr>
          <w:rFonts w:cs="Times New Roman"/>
          <w:szCs w:val="24"/>
        </w:rPr>
      </w:pPr>
      <w:r w:rsidRPr="005853A1">
        <w:rPr>
          <w:rFonts w:cs="Times New Roman"/>
          <w:szCs w:val="24"/>
        </w:rPr>
        <w:t xml:space="preserve">where: </w:t>
      </w:r>
      <w:r w:rsidRPr="005853A1">
        <w:rPr>
          <w:rFonts w:cs="Times New Roman"/>
          <w:i/>
          <w:szCs w:val="24"/>
        </w:rPr>
        <w:t>t</w:t>
      </w:r>
      <w:r w:rsidRPr="005853A1">
        <w:rPr>
          <w:rFonts w:cs="Times New Roman"/>
          <w:i/>
          <w:szCs w:val="24"/>
          <w:vertAlign w:val="subscript"/>
        </w:rPr>
        <w:t>1</w:t>
      </w:r>
      <w:r w:rsidRPr="005853A1">
        <w:rPr>
          <w:rFonts w:cs="Times New Roman"/>
          <w:szCs w:val="24"/>
        </w:rPr>
        <w:t xml:space="preserve"> and </w:t>
      </w:r>
      <w:r w:rsidRPr="005853A1">
        <w:rPr>
          <w:rFonts w:cs="Times New Roman"/>
          <w:i/>
          <w:szCs w:val="24"/>
        </w:rPr>
        <w:t>t</w:t>
      </w:r>
      <w:r w:rsidRPr="005853A1">
        <w:rPr>
          <w:rFonts w:cs="Times New Roman"/>
          <w:i/>
          <w:szCs w:val="24"/>
          <w:vertAlign w:val="subscript"/>
        </w:rPr>
        <w:t>2</w:t>
      </w:r>
      <w:r w:rsidRPr="005853A1">
        <w:rPr>
          <w:rFonts w:cs="Times New Roman"/>
          <w:szCs w:val="24"/>
        </w:rPr>
        <w:t xml:space="preserve"> are the numbers of top-10% papers of institutions 1 and 2. These numbers </w:t>
      </w:r>
      <w:r w:rsidR="00DB4D6B">
        <w:rPr>
          <w:rFonts w:cs="Times New Roman"/>
          <w:szCs w:val="24"/>
        </w:rPr>
        <w:t xml:space="preserve">can be </w:t>
      </w:r>
      <w:r w:rsidRPr="005853A1">
        <w:rPr>
          <w:rFonts w:cs="Times New Roman"/>
          <w:szCs w:val="24"/>
        </w:rPr>
        <w:t>calculated on the basis of “</w:t>
      </w:r>
      <w:r w:rsidRPr="005853A1">
        <w:rPr>
          <w:rFonts w:cs="Times New Roman"/>
          <w:i/>
          <w:szCs w:val="24"/>
        </w:rPr>
        <w:t>P</w:t>
      </w:r>
      <w:r w:rsidRPr="005853A1">
        <w:rPr>
          <w:rFonts w:cs="Times New Roman"/>
          <w:szCs w:val="24"/>
        </w:rPr>
        <w:t>” and “</w:t>
      </w:r>
      <w:proofErr w:type="spellStart"/>
      <w:r w:rsidRPr="005853A1">
        <w:rPr>
          <w:rFonts w:cs="Times New Roman"/>
          <w:i/>
          <w:szCs w:val="24"/>
        </w:rPr>
        <w:t>PP</w:t>
      </w:r>
      <w:r w:rsidRPr="005853A1">
        <w:rPr>
          <w:rFonts w:cs="Times New Roman"/>
          <w:i/>
          <w:szCs w:val="24"/>
          <w:vertAlign w:val="subscript"/>
        </w:rPr>
        <w:t>top</w:t>
      </w:r>
      <w:proofErr w:type="spellEnd"/>
      <w:r w:rsidRPr="005853A1">
        <w:rPr>
          <w:rFonts w:cs="Times New Roman"/>
          <w:i/>
          <w:szCs w:val="24"/>
          <w:vertAlign w:val="subscript"/>
        </w:rPr>
        <w:t xml:space="preserve"> 10%</w:t>
      </w:r>
      <w:r w:rsidRPr="005853A1">
        <w:rPr>
          <w:rFonts w:cs="Times New Roman"/>
          <w:szCs w:val="24"/>
        </w:rPr>
        <w:t>”. When testing values for a single</w:t>
      </w:r>
      <w:r w:rsidR="00F467BB">
        <w:rPr>
          <w:rFonts w:cs="Times New Roman"/>
          <w:szCs w:val="24"/>
        </w:rPr>
        <w:t xml:space="preserve"> university</w:t>
      </w:r>
      <w:r w:rsidRPr="005853A1">
        <w:rPr>
          <w:rFonts w:cs="Times New Roman"/>
          <w:szCs w:val="24"/>
        </w:rPr>
        <w:t xml:space="preserve">, </w:t>
      </w:r>
      <w:r w:rsidRPr="005853A1">
        <w:rPr>
          <w:rFonts w:cs="Times New Roman"/>
          <w:i/>
          <w:szCs w:val="24"/>
        </w:rPr>
        <w:t>n</w:t>
      </w:r>
      <w:r w:rsidRPr="005853A1">
        <w:rPr>
          <w:rFonts w:cs="Times New Roman"/>
          <w:szCs w:val="24"/>
          <w:vertAlign w:val="subscript"/>
        </w:rPr>
        <w:t>1</w:t>
      </w:r>
      <w:r w:rsidRPr="005853A1">
        <w:rPr>
          <w:rFonts w:cs="Times New Roman"/>
          <w:szCs w:val="24"/>
        </w:rPr>
        <w:t xml:space="preserve"> = </w:t>
      </w:r>
      <w:r w:rsidRPr="005853A1">
        <w:rPr>
          <w:rFonts w:cs="Times New Roman"/>
          <w:i/>
          <w:szCs w:val="24"/>
        </w:rPr>
        <w:t>n</w:t>
      </w:r>
      <w:r w:rsidRPr="005853A1">
        <w:rPr>
          <w:rFonts w:cs="Times New Roman"/>
          <w:szCs w:val="24"/>
          <w:vertAlign w:val="subscript"/>
        </w:rPr>
        <w:t>2</w:t>
      </w:r>
      <w:r w:rsidRPr="005853A1">
        <w:rPr>
          <w:rFonts w:cs="Times New Roman"/>
          <w:szCs w:val="24"/>
        </w:rPr>
        <w:t xml:space="preserve">, </w:t>
      </w:r>
      <w:r w:rsidRPr="005853A1">
        <w:rPr>
          <w:rFonts w:cs="Times New Roman"/>
          <w:i/>
          <w:szCs w:val="24"/>
        </w:rPr>
        <w:t>p</w:t>
      </w:r>
      <w:r w:rsidRPr="005853A1">
        <w:rPr>
          <w:rFonts w:cs="Times New Roman"/>
          <w:szCs w:val="24"/>
          <w:vertAlign w:val="subscript"/>
        </w:rPr>
        <w:t>1</w:t>
      </w:r>
      <w:r w:rsidRPr="005853A1">
        <w:rPr>
          <w:rFonts w:cs="Times New Roman"/>
          <w:szCs w:val="24"/>
        </w:rPr>
        <w:t xml:space="preserve"> is the value of the </w:t>
      </w:r>
      <w:proofErr w:type="spellStart"/>
      <w:r w:rsidRPr="005853A1">
        <w:rPr>
          <w:rFonts w:cs="Times New Roman"/>
          <w:i/>
          <w:szCs w:val="24"/>
        </w:rPr>
        <w:t>PP</w:t>
      </w:r>
      <w:r w:rsidRPr="005853A1">
        <w:rPr>
          <w:rFonts w:cs="Times New Roman"/>
          <w:i/>
          <w:szCs w:val="24"/>
          <w:vertAlign w:val="subscript"/>
        </w:rPr>
        <w:t>top</w:t>
      </w:r>
      <w:proofErr w:type="spellEnd"/>
      <w:r w:rsidRPr="005853A1">
        <w:rPr>
          <w:rFonts w:cs="Times New Roman"/>
          <w:i/>
          <w:szCs w:val="24"/>
          <w:vertAlign w:val="subscript"/>
        </w:rPr>
        <w:t xml:space="preserve"> 10%</w:t>
      </w:r>
      <w:r w:rsidRPr="005853A1">
        <w:rPr>
          <w:rFonts w:cs="Times New Roman"/>
          <w:szCs w:val="24"/>
        </w:rPr>
        <w:t xml:space="preserve">, </w:t>
      </w:r>
      <w:r w:rsidRPr="005853A1">
        <w:rPr>
          <w:rFonts w:cs="Times New Roman"/>
          <w:i/>
          <w:szCs w:val="24"/>
        </w:rPr>
        <w:t>p</w:t>
      </w:r>
      <w:r w:rsidRPr="005853A1">
        <w:rPr>
          <w:rFonts w:cs="Times New Roman"/>
          <w:szCs w:val="24"/>
          <w:vertAlign w:val="subscript"/>
        </w:rPr>
        <w:t>2</w:t>
      </w:r>
      <w:r w:rsidRPr="005853A1">
        <w:rPr>
          <w:rFonts w:cs="Times New Roman"/>
          <w:szCs w:val="24"/>
        </w:rPr>
        <w:t xml:space="preserve"> = 0.1, and </w:t>
      </w:r>
      <w:r w:rsidRPr="005853A1">
        <w:rPr>
          <w:rFonts w:cs="Times New Roman"/>
          <w:i/>
          <w:szCs w:val="24"/>
        </w:rPr>
        <w:t>t</w:t>
      </w:r>
      <w:r w:rsidRPr="005853A1">
        <w:rPr>
          <w:rFonts w:cs="Times New Roman"/>
          <w:szCs w:val="24"/>
          <w:vertAlign w:val="subscript"/>
        </w:rPr>
        <w:t>2</w:t>
      </w:r>
      <w:r w:rsidRPr="005853A1">
        <w:rPr>
          <w:rFonts w:cs="Times New Roman"/>
          <w:szCs w:val="24"/>
        </w:rPr>
        <w:t xml:space="preserve"> = 0.1 * </w:t>
      </w:r>
      <w:r w:rsidRPr="005853A1">
        <w:rPr>
          <w:rFonts w:cs="Times New Roman"/>
          <w:i/>
          <w:szCs w:val="24"/>
        </w:rPr>
        <w:t>n</w:t>
      </w:r>
      <w:proofErr w:type="gramStart"/>
      <w:r w:rsidRPr="005853A1">
        <w:rPr>
          <w:rFonts w:cs="Times New Roman"/>
          <w:szCs w:val="24"/>
          <w:vertAlign w:val="subscript"/>
        </w:rPr>
        <w:t xml:space="preserve">2 </w:t>
      </w:r>
      <w:r w:rsidRPr="005853A1">
        <w:rPr>
          <w:rFonts w:cs="Times New Roman"/>
          <w:szCs w:val="24"/>
        </w:rPr>
        <w:t xml:space="preserve"> (</w:t>
      </w:r>
      <w:proofErr w:type="gramEnd"/>
      <w:r w:rsidRPr="005853A1">
        <w:rPr>
          <w:rFonts w:cs="Times New Roman"/>
          <w:szCs w:val="24"/>
        </w:rPr>
        <w:t>that is, the expected number in the top-10%).</w:t>
      </w:r>
    </w:p>
    <w:p w14:paraId="6D3CD546" w14:textId="77777777" w:rsidR="005853A1" w:rsidRPr="005853A1" w:rsidRDefault="005853A1" w:rsidP="007D7099">
      <w:pPr>
        <w:tabs>
          <w:tab w:val="center" w:pos="4500"/>
          <w:tab w:val="right" w:pos="9000"/>
        </w:tabs>
        <w:spacing w:after="0" w:line="480" w:lineRule="auto"/>
        <w:rPr>
          <w:rFonts w:cs="Times New Roman"/>
          <w:szCs w:val="24"/>
        </w:rPr>
      </w:pPr>
    </w:p>
    <w:p w14:paraId="31C643FE" w14:textId="77777777" w:rsidR="00F467BB" w:rsidRDefault="00736252" w:rsidP="007E709B">
      <w:pPr>
        <w:tabs>
          <w:tab w:val="center" w:pos="4500"/>
          <w:tab w:val="right" w:pos="9000"/>
        </w:tabs>
        <w:spacing w:after="0" w:line="480" w:lineRule="auto"/>
        <w:rPr>
          <w:rFonts w:cs="Times New Roman"/>
          <w:szCs w:val="24"/>
        </w:rPr>
      </w:pPr>
      <w:r w:rsidRPr="005853A1">
        <w:rPr>
          <w:rFonts w:cs="Times New Roman"/>
          <w:szCs w:val="24"/>
        </w:rPr>
        <w:t xml:space="preserve">An absolute value of </w:t>
      </w:r>
      <w:r w:rsidRPr="005853A1">
        <w:rPr>
          <w:rFonts w:cs="Times New Roman"/>
          <w:i/>
          <w:szCs w:val="24"/>
        </w:rPr>
        <w:t>z</w:t>
      </w:r>
      <w:r>
        <w:rPr>
          <w:rFonts w:cs="Times New Roman"/>
          <w:szCs w:val="24"/>
        </w:rPr>
        <w:t xml:space="preserve"> larger than 1.96 indicates</w:t>
      </w:r>
      <w:r w:rsidRPr="005853A1">
        <w:rPr>
          <w:rFonts w:cs="Times New Roman"/>
          <w:szCs w:val="24"/>
        </w:rPr>
        <w:t xml:space="preserve"> statistical significance of the difference between two ratings at the five percent level (</w:t>
      </w:r>
      <w:r w:rsidRPr="005853A1">
        <w:rPr>
          <w:rFonts w:cs="Times New Roman"/>
          <w:i/>
          <w:szCs w:val="24"/>
        </w:rPr>
        <w:t xml:space="preserve">p </w:t>
      </w:r>
      <w:r>
        <w:rPr>
          <w:rFonts w:cs="Times New Roman"/>
          <w:szCs w:val="24"/>
        </w:rPr>
        <w:t>&lt; 0.05).</w:t>
      </w:r>
      <w:r w:rsidRPr="005853A1">
        <w:rPr>
          <w:rFonts w:cs="Times New Roman"/>
          <w:szCs w:val="24"/>
        </w:rPr>
        <w:t xml:space="preserve"> </w:t>
      </w:r>
      <w:r>
        <w:rPr>
          <w:rFonts w:cs="Times New Roman"/>
          <w:szCs w:val="24"/>
        </w:rPr>
        <w:t>T</w:t>
      </w:r>
      <w:r w:rsidRPr="005853A1">
        <w:rPr>
          <w:rFonts w:cs="Times New Roman"/>
          <w:szCs w:val="24"/>
        </w:rPr>
        <w:t xml:space="preserve">he </w:t>
      </w:r>
      <w:r>
        <w:rPr>
          <w:rFonts w:cs="Times New Roman"/>
          <w:szCs w:val="24"/>
        </w:rPr>
        <w:t xml:space="preserve">threshold </w:t>
      </w:r>
      <w:r w:rsidRPr="005853A1">
        <w:rPr>
          <w:rFonts w:cs="Times New Roman"/>
          <w:szCs w:val="24"/>
        </w:rPr>
        <w:t>value for a test at the one percent level (</w:t>
      </w:r>
      <w:r w:rsidRPr="005853A1">
        <w:rPr>
          <w:rFonts w:cs="Times New Roman"/>
          <w:i/>
          <w:szCs w:val="24"/>
        </w:rPr>
        <w:t xml:space="preserve">p </w:t>
      </w:r>
      <w:r w:rsidRPr="005853A1">
        <w:rPr>
          <w:rFonts w:cs="Times New Roman"/>
          <w:szCs w:val="24"/>
        </w:rPr>
        <w:t>&lt; 0.01) is 2.576</w:t>
      </w:r>
      <w:r>
        <w:rPr>
          <w:rFonts w:cs="Times New Roman"/>
          <w:szCs w:val="24"/>
        </w:rPr>
        <w:t xml:space="preserve">; </w:t>
      </w:r>
      <w:r w:rsidRPr="00131DCA">
        <w:rPr>
          <w:rFonts w:cs="Times New Roman"/>
          <w:szCs w:val="24"/>
        </w:rPr>
        <w:t>|</w:t>
      </w:r>
      <w:r w:rsidRPr="00131DCA">
        <w:rPr>
          <w:rFonts w:cs="Times New Roman"/>
          <w:i/>
          <w:szCs w:val="24"/>
        </w:rPr>
        <w:t>z</w:t>
      </w:r>
      <w:r w:rsidRPr="00131DCA">
        <w:rPr>
          <w:rFonts w:cs="Times New Roman"/>
          <w:szCs w:val="24"/>
        </w:rPr>
        <w:t>|</w:t>
      </w:r>
      <w:r w:rsidRPr="00131DCA">
        <w:rPr>
          <w:rFonts w:cs="Times New Roman"/>
          <w:i/>
          <w:szCs w:val="24"/>
        </w:rPr>
        <w:t xml:space="preserve"> </w:t>
      </w:r>
      <w:r w:rsidRPr="00131DCA">
        <w:rPr>
          <w:rFonts w:cs="Times New Roman"/>
          <w:szCs w:val="24"/>
        </w:rPr>
        <w:t>&gt; 3.29</w:t>
      </w:r>
      <w:r>
        <w:rPr>
          <w:rFonts w:cs="Times New Roman"/>
          <w:szCs w:val="24"/>
        </w:rPr>
        <w:t xml:space="preserve"> for</w:t>
      </w:r>
      <w:r w:rsidRPr="00131DCA">
        <w:rPr>
          <w:rFonts w:cs="Times New Roman"/>
          <w:szCs w:val="24"/>
        </w:rPr>
        <w:t xml:space="preserve"> </w:t>
      </w:r>
      <w:r w:rsidRPr="00131DCA">
        <w:rPr>
          <w:rFonts w:cs="Times New Roman"/>
          <w:i/>
          <w:szCs w:val="24"/>
        </w:rPr>
        <w:t>p</w:t>
      </w:r>
      <w:r>
        <w:rPr>
          <w:rFonts w:cs="Times New Roman"/>
          <w:szCs w:val="24"/>
        </w:rPr>
        <w:t xml:space="preserve"> &lt; 0.001</w:t>
      </w:r>
      <w:r w:rsidRPr="005853A1">
        <w:rPr>
          <w:rFonts w:cs="Times New Roman"/>
          <w:szCs w:val="24"/>
        </w:rPr>
        <w:t>.</w:t>
      </w:r>
      <w:r>
        <w:rPr>
          <w:rFonts w:cs="Times New Roman"/>
          <w:szCs w:val="24"/>
        </w:rPr>
        <w:t xml:space="preserve"> </w:t>
      </w:r>
      <w:r w:rsidRPr="000479B0">
        <w:rPr>
          <w:rFonts w:cs="Times New Roman"/>
          <w:szCs w:val="24"/>
        </w:rPr>
        <w:t xml:space="preserve">In a series of tests for many institutions, one may wish to </w:t>
      </w:r>
      <w:r w:rsidR="00BC5AE5">
        <w:rPr>
          <w:rFonts w:cs="Times New Roman"/>
          <w:szCs w:val="24"/>
        </w:rPr>
        <w:t xml:space="preserve">avoid </w:t>
      </w:r>
      <w:r w:rsidRPr="000479B0">
        <w:rPr>
          <w:rFonts w:cs="Times New Roman"/>
          <w:szCs w:val="24"/>
        </w:rPr>
        <w:t xml:space="preserve">family-wise accumulation of Type-I errors </w:t>
      </w:r>
      <w:r w:rsidR="00F467BB">
        <w:rPr>
          <w:rFonts w:cs="Times New Roman"/>
          <w:szCs w:val="24"/>
        </w:rPr>
        <w:t xml:space="preserve">by using </w:t>
      </w:r>
      <w:r w:rsidRPr="000479B0">
        <w:rPr>
          <w:rFonts w:cs="Times New Roman"/>
          <w:szCs w:val="24"/>
        </w:rPr>
        <w:t>the Bonferroni correction</w:t>
      </w:r>
      <w:r w:rsidR="00F467BB">
        <w:rPr>
          <w:rFonts w:cs="Times New Roman"/>
          <w:szCs w:val="24"/>
        </w:rPr>
        <w:t xml:space="preserve">; that </w:t>
      </w:r>
      <w:proofErr w:type="gramStart"/>
      <w:r w:rsidR="00F467BB">
        <w:rPr>
          <w:rFonts w:cs="Times New Roman"/>
          <w:szCs w:val="24"/>
        </w:rPr>
        <w:t xml:space="preserve">is, </w:t>
      </w:r>
      <w:r w:rsidRPr="000479B0">
        <w:rPr>
          <w:rFonts w:cs="Times New Roman"/>
          <w:szCs w:val="24"/>
        </w:rPr>
        <w:t xml:space="preserve"> </w:t>
      </w:r>
      <w:proofErr w:type="spellStart"/>
      <w:r w:rsidRPr="00FA58AD">
        <w:rPr>
          <w:rFonts w:cs="Times New Roman"/>
          <w:i/>
          <w:szCs w:val="24"/>
        </w:rPr>
        <w:t>p</w:t>
      </w:r>
      <w:r w:rsidRPr="00736252">
        <w:rPr>
          <w:rFonts w:cs="Times New Roman"/>
          <w:szCs w:val="24"/>
          <w:vertAlign w:val="subscript"/>
        </w:rPr>
        <w:t>Bonferroni</w:t>
      </w:r>
      <w:proofErr w:type="spellEnd"/>
      <w:proofErr w:type="gramEnd"/>
      <w:r w:rsidRPr="000479B0">
        <w:rPr>
          <w:rFonts w:cs="Times New Roman"/>
          <w:szCs w:val="24"/>
        </w:rPr>
        <w:t xml:space="preserve"> = α / n where α is the original test-statistics and </w:t>
      </w:r>
      <w:proofErr w:type="spellStart"/>
      <w:r w:rsidRPr="00C15B75">
        <w:rPr>
          <w:rFonts w:cs="Times New Roman"/>
          <w:i/>
          <w:szCs w:val="24"/>
        </w:rPr>
        <w:t>n</w:t>
      </w:r>
      <w:proofErr w:type="spellEnd"/>
      <w:r w:rsidRPr="000479B0">
        <w:rPr>
          <w:rFonts w:cs="Times New Roman"/>
          <w:szCs w:val="24"/>
        </w:rPr>
        <w:t xml:space="preserve"> the number of comparisons.</w:t>
      </w:r>
      <w:r>
        <w:rPr>
          <w:rFonts w:cs="Times New Roman"/>
          <w:szCs w:val="24"/>
        </w:rPr>
        <w:t xml:space="preserve"> </w:t>
      </w:r>
    </w:p>
    <w:p w14:paraId="7CE961A5" w14:textId="77777777" w:rsidR="00F467BB" w:rsidRDefault="00F467BB" w:rsidP="007E709B">
      <w:pPr>
        <w:tabs>
          <w:tab w:val="center" w:pos="4500"/>
          <w:tab w:val="right" w:pos="9000"/>
        </w:tabs>
        <w:spacing w:after="0" w:line="480" w:lineRule="auto"/>
        <w:rPr>
          <w:rFonts w:cs="Times New Roman"/>
          <w:szCs w:val="24"/>
        </w:rPr>
      </w:pPr>
    </w:p>
    <w:p w14:paraId="72CD0E6D" w14:textId="1E2B4456" w:rsidR="007E709B" w:rsidRPr="005A5F3F" w:rsidRDefault="00BC5AE5" w:rsidP="007E709B">
      <w:pPr>
        <w:tabs>
          <w:tab w:val="center" w:pos="4500"/>
          <w:tab w:val="right" w:pos="9000"/>
        </w:tabs>
        <w:spacing w:after="0" w:line="480" w:lineRule="auto"/>
        <w:rPr>
          <w:rFonts w:cs="Times New Roman"/>
          <w:szCs w:val="24"/>
        </w:rPr>
      </w:pPr>
      <w:r>
        <w:rPr>
          <w:rFonts w:cs="Times New Roman"/>
          <w:szCs w:val="24"/>
        </w:rPr>
        <w:t xml:space="preserve">Universities </w:t>
      </w:r>
      <w:r w:rsidR="007E709B">
        <w:rPr>
          <w:rFonts w:cs="Times New Roman"/>
          <w:szCs w:val="24"/>
        </w:rPr>
        <w:t xml:space="preserve">which are not significantly different can </w:t>
      </w:r>
      <w:r>
        <w:rPr>
          <w:rFonts w:cs="Times New Roman"/>
          <w:szCs w:val="24"/>
        </w:rPr>
        <w:t xml:space="preserve">again </w:t>
      </w:r>
      <w:r w:rsidR="007E709B">
        <w:rPr>
          <w:rFonts w:cs="Times New Roman"/>
          <w:szCs w:val="24"/>
        </w:rPr>
        <w:t xml:space="preserve">be considered as belonging to the same performance group. Despite differences in </w:t>
      </w:r>
      <w:proofErr w:type="spellStart"/>
      <w:r w:rsidR="007E709B" w:rsidRPr="005853A1">
        <w:rPr>
          <w:rFonts w:cs="Times New Roman"/>
          <w:i/>
          <w:szCs w:val="24"/>
        </w:rPr>
        <w:t>PP</w:t>
      </w:r>
      <w:r w:rsidR="007E709B" w:rsidRPr="005853A1">
        <w:rPr>
          <w:rFonts w:cs="Times New Roman"/>
          <w:i/>
          <w:szCs w:val="24"/>
          <w:vertAlign w:val="subscript"/>
        </w:rPr>
        <w:t>top</w:t>
      </w:r>
      <w:proofErr w:type="spellEnd"/>
      <w:r w:rsidR="007E709B" w:rsidRPr="005853A1">
        <w:rPr>
          <w:rFonts w:cs="Times New Roman"/>
          <w:i/>
          <w:szCs w:val="24"/>
          <w:vertAlign w:val="subscript"/>
        </w:rPr>
        <w:t xml:space="preserve"> 10%</w:t>
      </w:r>
      <w:r w:rsidR="007E709B">
        <w:rPr>
          <w:rFonts w:cs="Times New Roman"/>
          <w:szCs w:val="24"/>
        </w:rPr>
        <w:t xml:space="preserve"> the performance of these universities can be denoted as similar. </w:t>
      </w:r>
      <w:r>
        <w:rPr>
          <w:rFonts w:cs="Times New Roman"/>
          <w:szCs w:val="24"/>
        </w:rPr>
        <w:t xml:space="preserve">As above, </w:t>
      </w:r>
      <w:r w:rsidR="007E709B">
        <w:rPr>
          <w:rFonts w:cs="Times New Roman"/>
          <w:szCs w:val="24"/>
        </w:rPr>
        <w:t xml:space="preserve">this group membership is represented as links, so that groups can be visualized and analyzed using network software. </w:t>
      </w:r>
    </w:p>
    <w:p w14:paraId="3FAF5852" w14:textId="77777777" w:rsidR="007E709B" w:rsidRDefault="007E709B" w:rsidP="007E709B">
      <w:pPr>
        <w:tabs>
          <w:tab w:val="center" w:pos="4500"/>
          <w:tab w:val="right" w:pos="9000"/>
        </w:tabs>
        <w:spacing w:after="0" w:line="480" w:lineRule="auto"/>
        <w:rPr>
          <w:rFonts w:cs="Times New Roman"/>
          <w:szCs w:val="24"/>
        </w:rPr>
      </w:pPr>
    </w:p>
    <w:p w14:paraId="4ACC17C6" w14:textId="7E8FD7E8" w:rsidR="00094386" w:rsidRDefault="004B4115" w:rsidP="00FB2D8A">
      <w:pPr>
        <w:keepNext/>
        <w:tabs>
          <w:tab w:val="center" w:pos="4500"/>
          <w:tab w:val="right" w:pos="9000"/>
        </w:tabs>
        <w:spacing w:after="0" w:line="480" w:lineRule="auto"/>
        <w:rPr>
          <w:rFonts w:cs="Times New Roman"/>
          <w:i/>
          <w:szCs w:val="24"/>
        </w:rPr>
      </w:pPr>
      <w:r>
        <w:rPr>
          <w:rFonts w:cs="Times New Roman"/>
          <w:i/>
          <w:szCs w:val="24"/>
        </w:rPr>
        <w:t>2</w:t>
      </w:r>
      <w:r w:rsidR="00094386" w:rsidRPr="00094386">
        <w:rPr>
          <w:rFonts w:cs="Times New Roman"/>
          <w:i/>
          <w:szCs w:val="24"/>
        </w:rPr>
        <w:t>.</w:t>
      </w:r>
      <w:r w:rsidR="00F13F39">
        <w:rPr>
          <w:rFonts w:cs="Times New Roman"/>
          <w:i/>
          <w:szCs w:val="24"/>
        </w:rPr>
        <w:t>3.</w:t>
      </w:r>
      <w:r w:rsidR="00094386" w:rsidRPr="00094386">
        <w:rPr>
          <w:rFonts w:cs="Times New Roman"/>
          <w:i/>
          <w:szCs w:val="24"/>
        </w:rPr>
        <w:t xml:space="preserve"> Effect</w:t>
      </w:r>
      <w:r w:rsidR="00094386">
        <w:rPr>
          <w:rFonts w:cs="Times New Roman"/>
          <w:i/>
          <w:szCs w:val="24"/>
        </w:rPr>
        <w:t xml:space="preserve"> sizes</w:t>
      </w:r>
    </w:p>
    <w:p w14:paraId="12B8E75E" w14:textId="77777777" w:rsidR="00094386" w:rsidRDefault="00094386" w:rsidP="00FB2D8A">
      <w:pPr>
        <w:keepNext/>
        <w:tabs>
          <w:tab w:val="center" w:pos="4500"/>
          <w:tab w:val="right" w:pos="9000"/>
        </w:tabs>
        <w:spacing w:after="0" w:line="480" w:lineRule="auto"/>
        <w:rPr>
          <w:rFonts w:cs="Times New Roman"/>
          <w:i/>
          <w:szCs w:val="24"/>
        </w:rPr>
      </w:pPr>
    </w:p>
    <w:p w14:paraId="43FE194B" w14:textId="6640C5BE" w:rsidR="00094386" w:rsidRDefault="008D7F0C" w:rsidP="007D7099">
      <w:pPr>
        <w:tabs>
          <w:tab w:val="center" w:pos="4500"/>
          <w:tab w:val="right" w:pos="9000"/>
        </w:tabs>
        <w:spacing w:after="0" w:line="480" w:lineRule="auto"/>
        <w:rPr>
          <w:rFonts w:cs="Times New Roman"/>
          <w:szCs w:val="24"/>
        </w:rPr>
      </w:pPr>
      <w:r w:rsidRPr="008D7F0C">
        <w:rPr>
          <w:rFonts w:cs="Times New Roman"/>
          <w:szCs w:val="24"/>
        </w:rPr>
        <w:t>In</w:t>
      </w:r>
      <w:r w:rsidR="001465D9">
        <w:rPr>
          <w:rFonts w:cs="Times New Roman"/>
          <w:szCs w:val="24"/>
        </w:rPr>
        <w:t xml:space="preserve"> analogy to the </w:t>
      </w:r>
      <w:r w:rsidR="001465D9" w:rsidRPr="001465D9">
        <w:rPr>
          <w:rFonts w:cs="Times New Roman"/>
          <w:i/>
          <w:szCs w:val="24"/>
        </w:rPr>
        <w:t>z</w:t>
      </w:r>
      <w:r w:rsidR="001465D9">
        <w:rPr>
          <w:rFonts w:cs="Times New Roman"/>
          <w:szCs w:val="24"/>
        </w:rPr>
        <w:t>-test</w:t>
      </w:r>
      <w:r w:rsidRPr="008D7F0C">
        <w:rPr>
          <w:rFonts w:cs="Times New Roman"/>
          <w:szCs w:val="24"/>
        </w:rPr>
        <w:t>, 2 * 2 contingency tables are generated by comparing two universities in terms of their numbers of papers in the top-10% most highly-cited reference groups versus the other papers of each of the universities.</w:t>
      </w:r>
      <w:r>
        <w:rPr>
          <w:rFonts w:cs="Times New Roman"/>
          <w:szCs w:val="24"/>
        </w:rPr>
        <w:t xml:space="preserve"> </w:t>
      </w:r>
      <w:r w:rsidR="001465D9">
        <w:rPr>
          <w:rFonts w:cs="Times New Roman"/>
          <w:szCs w:val="24"/>
        </w:rPr>
        <w:t xml:space="preserve">The expectation is that universities are not different from each other or from the 10% level of </w:t>
      </w:r>
      <w:proofErr w:type="spellStart"/>
      <w:r w:rsidR="001465D9" w:rsidRPr="008D7F0C">
        <w:rPr>
          <w:rFonts w:cs="Times New Roman"/>
          <w:i/>
          <w:szCs w:val="24"/>
        </w:rPr>
        <w:t>PP</w:t>
      </w:r>
      <w:r w:rsidR="001465D9" w:rsidRPr="008D7F0C">
        <w:rPr>
          <w:rFonts w:cs="Times New Roman"/>
          <w:i/>
          <w:szCs w:val="24"/>
          <w:vertAlign w:val="subscript"/>
        </w:rPr>
        <w:t>top</w:t>
      </w:r>
      <w:proofErr w:type="spellEnd"/>
      <w:r w:rsidR="001465D9" w:rsidRPr="008D7F0C">
        <w:rPr>
          <w:rFonts w:cs="Times New Roman"/>
          <w:i/>
          <w:szCs w:val="24"/>
          <w:vertAlign w:val="subscript"/>
        </w:rPr>
        <w:t xml:space="preserve"> 10%</w:t>
      </w:r>
      <w:r w:rsidR="001465D9">
        <w:rPr>
          <w:rFonts w:cs="Times New Roman"/>
          <w:szCs w:val="24"/>
        </w:rPr>
        <w:t xml:space="preserve">. The larger the effect size, the more a difference is indicated. </w:t>
      </w:r>
      <w:r w:rsidR="006F3B28">
        <w:rPr>
          <w:rFonts w:cs="Times New Roman"/>
          <w:szCs w:val="24"/>
        </w:rPr>
        <w:t xml:space="preserve">A </w:t>
      </w:r>
      <w:r w:rsidR="00094386">
        <w:rPr>
          <w:rFonts w:cs="Times New Roman"/>
          <w:szCs w:val="24"/>
        </w:rPr>
        <w:t xml:space="preserve">measure </w:t>
      </w:r>
      <w:r>
        <w:rPr>
          <w:rFonts w:cs="Times New Roman"/>
          <w:szCs w:val="24"/>
        </w:rPr>
        <w:t>of effect size</w:t>
      </w:r>
      <w:r w:rsidR="007C3220" w:rsidRPr="007C3220">
        <w:rPr>
          <w:rFonts w:cs="Times New Roman"/>
          <w:b/>
          <w:szCs w:val="24"/>
        </w:rPr>
        <w:t xml:space="preserve"> w </w:t>
      </w:r>
      <w:r w:rsidR="006F3B28">
        <w:rPr>
          <w:rFonts w:cs="Times New Roman"/>
          <w:szCs w:val="24"/>
        </w:rPr>
        <w:t xml:space="preserve">can be </w:t>
      </w:r>
      <w:r w:rsidR="00094386">
        <w:rPr>
          <w:rFonts w:cs="Times New Roman"/>
          <w:szCs w:val="24"/>
        </w:rPr>
        <w:t>derived from chi-square statistics and is fo</w:t>
      </w:r>
      <w:r w:rsidR="00060976">
        <w:rPr>
          <w:rFonts w:cs="Times New Roman"/>
          <w:szCs w:val="24"/>
        </w:rPr>
        <w:t>rmalized as follows (Cohen, 1988</w:t>
      </w:r>
      <w:r w:rsidR="00094386">
        <w:rPr>
          <w:rFonts w:cs="Times New Roman"/>
          <w:szCs w:val="24"/>
        </w:rPr>
        <w:t xml:space="preserve">, p. 216): </w:t>
      </w:r>
    </w:p>
    <w:p w14:paraId="061D1B01" w14:textId="77777777" w:rsidR="00094386" w:rsidRDefault="00094386" w:rsidP="007D7099">
      <w:pPr>
        <w:tabs>
          <w:tab w:val="center" w:pos="4500"/>
          <w:tab w:val="right" w:pos="9000"/>
        </w:tabs>
        <w:spacing w:after="0" w:line="480" w:lineRule="auto"/>
        <w:rPr>
          <w:rFonts w:cs="Times New Roman"/>
          <w:szCs w:val="24"/>
        </w:rPr>
      </w:pPr>
    </w:p>
    <w:p w14:paraId="25A1B727" w14:textId="68EFFDD3" w:rsidR="00EB0576" w:rsidRDefault="00094386" w:rsidP="007D7099">
      <w:pPr>
        <w:tabs>
          <w:tab w:val="center" w:pos="4500"/>
          <w:tab w:val="right" w:pos="9000"/>
        </w:tabs>
        <w:spacing w:after="0" w:line="480" w:lineRule="auto"/>
        <w:rPr>
          <w:rFonts w:eastAsiaTheme="minorEastAsia" w:cs="Times New Roman"/>
          <w:szCs w:val="24"/>
        </w:rPr>
      </w:pPr>
      <w:r>
        <w:rPr>
          <w:rFonts w:cs="Times New Roman"/>
          <w:szCs w:val="24"/>
        </w:rPr>
        <w:tab/>
      </w:r>
      <m:oMath>
        <m:r>
          <m:rPr>
            <m:sty m:val="bi"/>
          </m:rPr>
          <w:rPr>
            <w:rFonts w:ascii="Cambria Math" w:hAnsi="Cambria Math" w:cs="Times New Roman"/>
            <w:szCs w:val="24"/>
          </w:rPr>
          <m:t>w</m:t>
        </m:r>
        <m:r>
          <w:rPr>
            <w:rFonts w:ascii="Cambria Math" w:hAnsi="Cambria Math" w:cs="Times New Roman"/>
            <w:szCs w:val="24"/>
          </w:rPr>
          <m:t xml:space="preserve">= </m:t>
        </m:r>
        <m:rad>
          <m:radPr>
            <m:degHide m:val="1"/>
            <m:ctrlPr>
              <w:rPr>
                <w:rFonts w:ascii="Cambria Math" w:hAnsi="Cambria Math" w:cs="Times New Roman"/>
                <w:i/>
                <w:szCs w:val="24"/>
              </w:rPr>
            </m:ctrlPr>
          </m:radPr>
          <m:deg/>
          <m:e>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m</m:t>
                </m:r>
              </m:sup>
              <m:e>
                <m:f>
                  <m:fPr>
                    <m:ctrlPr>
                      <w:rPr>
                        <w:rFonts w:ascii="Cambria Math" w:hAnsi="Cambria Math" w:cs="Times New Roman"/>
                        <w:i/>
                        <w:szCs w:val="24"/>
                      </w:rPr>
                    </m:ctrlPr>
                  </m:fPr>
                  <m:num>
                    <m:sSubSup>
                      <m:sSubSupPr>
                        <m:ctrlPr>
                          <w:rPr>
                            <w:rFonts w:ascii="Cambria Math" w:hAnsi="Cambria Math" w:cs="Times New Roman"/>
                            <w:i/>
                            <w:szCs w:val="24"/>
                          </w:rPr>
                        </m:ctrlPr>
                      </m:sSubSupPr>
                      <m:e>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1i</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0i</m:t>
                            </m:r>
                          </m:sub>
                        </m:sSub>
                        <m:r>
                          <w:rPr>
                            <w:rFonts w:ascii="Cambria Math" w:hAnsi="Cambria Math" w:cs="Times New Roman"/>
                            <w:szCs w:val="24"/>
                          </w:rPr>
                          <m:t>)</m:t>
                        </m:r>
                      </m:e>
                      <m:sub/>
                      <m:sup>
                        <m:r>
                          <w:rPr>
                            <w:rFonts w:ascii="Cambria Math" w:hAnsi="Cambria Math" w:cs="Times New Roman"/>
                            <w:szCs w:val="24"/>
                          </w:rPr>
                          <m:t>2</m:t>
                        </m:r>
                      </m:sup>
                    </m:sSubSup>
                  </m:num>
                  <m:den>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0i</m:t>
                        </m:r>
                      </m:sub>
                    </m:sSub>
                  </m:den>
                </m:f>
              </m:e>
            </m:nary>
          </m:e>
        </m:rad>
      </m:oMath>
      <w:r w:rsidR="00AD3E71">
        <w:rPr>
          <w:rFonts w:eastAsiaTheme="minorEastAsia" w:cs="Times New Roman"/>
          <w:szCs w:val="24"/>
        </w:rPr>
        <w:tab/>
        <w:t>(3)</w:t>
      </w:r>
    </w:p>
    <w:p w14:paraId="47FC1913" w14:textId="77777777" w:rsidR="00EB0576" w:rsidRDefault="00EB0576" w:rsidP="007D7099">
      <w:pPr>
        <w:tabs>
          <w:tab w:val="center" w:pos="4500"/>
          <w:tab w:val="right" w:pos="9000"/>
        </w:tabs>
        <w:spacing w:after="0" w:line="480" w:lineRule="auto"/>
        <w:rPr>
          <w:rFonts w:eastAsiaTheme="minorEastAsia" w:cs="Times New Roman"/>
          <w:szCs w:val="24"/>
        </w:rPr>
      </w:pPr>
    </w:p>
    <w:p w14:paraId="2D5AD9CD" w14:textId="77777777" w:rsidR="00F2611E" w:rsidRDefault="002A5DF3" w:rsidP="007D7099">
      <w:pPr>
        <w:tabs>
          <w:tab w:val="center" w:pos="4500"/>
          <w:tab w:val="right" w:pos="9000"/>
        </w:tabs>
        <w:spacing w:after="0" w:line="480" w:lineRule="auto"/>
        <w:rPr>
          <w:rFonts w:eastAsiaTheme="minorEastAsia" w:cs="Times New Roman"/>
          <w:szCs w:val="24"/>
        </w:rPr>
      </w:pPr>
      <w:r>
        <w:rPr>
          <w:rFonts w:eastAsiaTheme="minorEastAsia" w:cs="Times New Roman"/>
          <w:szCs w:val="24"/>
        </w:rPr>
        <w:t>w</w:t>
      </w:r>
      <w:r w:rsidR="00EB0576">
        <w:rPr>
          <w:rFonts w:eastAsiaTheme="minorEastAsia" w:cs="Times New Roman"/>
          <w:szCs w:val="24"/>
        </w:rPr>
        <w:t xml:space="preserve">here </w:t>
      </w:r>
      <w:r w:rsidR="00EB0576" w:rsidRPr="00EB0576">
        <w:rPr>
          <w:rFonts w:eastAsiaTheme="minorEastAsia" w:cs="Times New Roman"/>
          <w:i/>
          <w:szCs w:val="24"/>
        </w:rPr>
        <w:t>p</w:t>
      </w:r>
      <w:r w:rsidR="00EB0576" w:rsidRPr="00EB0576">
        <w:rPr>
          <w:rFonts w:eastAsiaTheme="minorEastAsia" w:cs="Times New Roman"/>
          <w:szCs w:val="24"/>
          <w:vertAlign w:val="subscript"/>
        </w:rPr>
        <w:t>0</w:t>
      </w:r>
      <w:r w:rsidR="00EB0576">
        <w:rPr>
          <w:rFonts w:eastAsiaTheme="minorEastAsia" w:cs="Times New Roman"/>
          <w:szCs w:val="24"/>
          <w:vertAlign w:val="subscript"/>
        </w:rPr>
        <w:t>i</w:t>
      </w:r>
      <w:r w:rsidR="00EB0576">
        <w:rPr>
          <w:rFonts w:eastAsiaTheme="minorEastAsia" w:cs="Times New Roman"/>
          <w:szCs w:val="24"/>
        </w:rPr>
        <w:t xml:space="preserve"> is the proportion in cell </w:t>
      </w:r>
      <w:proofErr w:type="spellStart"/>
      <w:r w:rsidR="00EB0576">
        <w:rPr>
          <w:rFonts w:eastAsiaTheme="minorEastAsia" w:cs="Times New Roman"/>
          <w:i/>
          <w:szCs w:val="24"/>
        </w:rPr>
        <w:t>i</w:t>
      </w:r>
      <w:proofErr w:type="spellEnd"/>
      <w:r w:rsidR="00EB0576">
        <w:rPr>
          <w:rFonts w:eastAsiaTheme="minorEastAsia" w:cs="Times New Roman"/>
          <w:szCs w:val="24"/>
        </w:rPr>
        <w:t xml:space="preserve"> posited by the null hypothesis, and </w:t>
      </w:r>
      <w:r w:rsidR="00EB0576" w:rsidRPr="00EB0576">
        <w:rPr>
          <w:rFonts w:eastAsiaTheme="minorEastAsia" w:cs="Times New Roman"/>
          <w:i/>
          <w:szCs w:val="24"/>
        </w:rPr>
        <w:t>p</w:t>
      </w:r>
      <w:r w:rsidR="00EB0576">
        <w:rPr>
          <w:rFonts w:eastAsiaTheme="minorEastAsia" w:cs="Times New Roman"/>
          <w:szCs w:val="24"/>
          <w:vertAlign w:val="subscript"/>
        </w:rPr>
        <w:t>1</w:t>
      </w:r>
      <w:r w:rsidR="00EB0576" w:rsidRPr="00EB0576">
        <w:rPr>
          <w:rFonts w:eastAsiaTheme="minorEastAsia" w:cs="Times New Roman"/>
          <w:szCs w:val="24"/>
          <w:vertAlign w:val="subscript"/>
        </w:rPr>
        <w:t>i</w:t>
      </w:r>
      <w:r w:rsidR="00EB0576" w:rsidRPr="00EB0576">
        <w:rPr>
          <w:rFonts w:eastAsiaTheme="minorEastAsia" w:cs="Times New Roman"/>
          <w:szCs w:val="24"/>
        </w:rPr>
        <w:t xml:space="preserve"> the proportion in cell </w:t>
      </w:r>
      <w:proofErr w:type="spellStart"/>
      <w:r w:rsidR="00EB0576" w:rsidRPr="00EB0576">
        <w:rPr>
          <w:rFonts w:eastAsiaTheme="minorEastAsia" w:cs="Times New Roman"/>
          <w:i/>
          <w:szCs w:val="24"/>
        </w:rPr>
        <w:t>i</w:t>
      </w:r>
      <w:proofErr w:type="spellEnd"/>
      <w:r w:rsidR="00EB0576" w:rsidRPr="00EB0576">
        <w:rPr>
          <w:rFonts w:eastAsiaTheme="minorEastAsia" w:cs="Times New Roman"/>
          <w:szCs w:val="24"/>
        </w:rPr>
        <w:t xml:space="preserve"> posited by </w:t>
      </w:r>
      <w:r w:rsidR="00EB0576">
        <w:rPr>
          <w:rFonts w:eastAsiaTheme="minorEastAsia" w:cs="Times New Roman"/>
          <w:szCs w:val="24"/>
        </w:rPr>
        <w:t xml:space="preserve">the alternative hypothesis; </w:t>
      </w:r>
      <w:r w:rsidR="00EB0576">
        <w:rPr>
          <w:rFonts w:eastAsiaTheme="minorEastAsia" w:cs="Times New Roman"/>
          <w:i/>
          <w:szCs w:val="24"/>
        </w:rPr>
        <w:t>m</w:t>
      </w:r>
      <w:r w:rsidR="00EB0576">
        <w:rPr>
          <w:rFonts w:eastAsiaTheme="minorEastAsia" w:cs="Times New Roman"/>
          <w:szCs w:val="24"/>
        </w:rPr>
        <w:t xml:space="preserve"> reflects the number of cells. Note that the formula is similar to that for </w:t>
      </w:r>
      <m:oMath>
        <m:rad>
          <m:radPr>
            <m:degHide m:val="1"/>
            <m:ctrlPr>
              <w:rPr>
                <w:rFonts w:ascii="Cambria Math" w:eastAsiaTheme="minorEastAsia" w:hAnsi="Cambria Math" w:cs="Times New Roman"/>
                <w:i/>
                <w:szCs w:val="24"/>
              </w:rPr>
            </m:ctrlPr>
          </m:radPr>
          <m:deg/>
          <m:e>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χ</m:t>
                </m:r>
              </m:e>
              <m:sup>
                <m:r>
                  <w:rPr>
                    <w:rFonts w:ascii="Cambria Math" w:eastAsiaTheme="minorEastAsia" w:hAnsi="Cambria Math" w:cs="Times New Roman"/>
                    <w:szCs w:val="24"/>
                  </w:rPr>
                  <m:t>2</m:t>
                </m:r>
              </m:sup>
            </m:sSup>
          </m:e>
        </m:rad>
      </m:oMath>
      <w:r w:rsidR="00EB0576">
        <w:rPr>
          <w:rFonts w:eastAsiaTheme="minorEastAsia" w:cs="Times New Roman"/>
          <w:szCs w:val="24"/>
        </w:rPr>
        <w:t xml:space="preserve"> except that relative values (proportions) are used instead of values. </w:t>
      </w:r>
    </w:p>
    <w:p w14:paraId="11625688" w14:textId="77777777" w:rsidR="006F3B28" w:rsidRDefault="006F3B28" w:rsidP="007D7099">
      <w:pPr>
        <w:tabs>
          <w:tab w:val="center" w:pos="4500"/>
          <w:tab w:val="right" w:pos="9000"/>
        </w:tabs>
        <w:spacing w:after="0" w:line="480" w:lineRule="auto"/>
        <w:rPr>
          <w:rFonts w:eastAsiaTheme="minorEastAsia" w:cs="Times New Roman"/>
          <w:szCs w:val="24"/>
        </w:rPr>
      </w:pPr>
    </w:p>
    <w:p w14:paraId="049E56B5" w14:textId="0C2B2A93" w:rsidR="004B4115" w:rsidRDefault="004B4115" w:rsidP="00FC7707">
      <w:pPr>
        <w:keepNext/>
        <w:tabs>
          <w:tab w:val="center" w:pos="4500"/>
          <w:tab w:val="right" w:pos="9000"/>
        </w:tabs>
        <w:spacing w:after="0" w:line="480" w:lineRule="auto"/>
        <w:rPr>
          <w:rFonts w:eastAsiaTheme="minorEastAsia" w:cs="Times New Roman"/>
          <w:i/>
          <w:szCs w:val="24"/>
        </w:rPr>
      </w:pPr>
      <w:r w:rsidRPr="004B4115">
        <w:rPr>
          <w:rFonts w:eastAsiaTheme="minorEastAsia" w:cs="Times New Roman"/>
          <w:i/>
          <w:szCs w:val="24"/>
        </w:rPr>
        <w:t>2.</w:t>
      </w:r>
      <w:r w:rsidR="00F13F39">
        <w:rPr>
          <w:rFonts w:eastAsiaTheme="minorEastAsia" w:cs="Times New Roman"/>
          <w:i/>
          <w:szCs w:val="24"/>
        </w:rPr>
        <w:t>4</w:t>
      </w:r>
      <w:r w:rsidRPr="004B4115">
        <w:rPr>
          <w:rFonts w:eastAsiaTheme="minorEastAsia" w:cs="Times New Roman"/>
          <w:i/>
          <w:szCs w:val="24"/>
        </w:rPr>
        <w:t>. Numerical example</w:t>
      </w:r>
    </w:p>
    <w:p w14:paraId="4971132D" w14:textId="77777777" w:rsidR="004B4115" w:rsidRDefault="004B4115" w:rsidP="00FC7707">
      <w:pPr>
        <w:keepNext/>
        <w:tabs>
          <w:tab w:val="center" w:pos="4500"/>
          <w:tab w:val="right" w:pos="9000"/>
        </w:tabs>
        <w:spacing w:after="0" w:line="480" w:lineRule="auto"/>
        <w:rPr>
          <w:rFonts w:eastAsiaTheme="minorEastAsia" w:cs="Times New Roman"/>
          <w:szCs w:val="24"/>
        </w:rPr>
      </w:pPr>
    </w:p>
    <w:p w14:paraId="69BCE6AF" w14:textId="33299044" w:rsidR="00630AA8" w:rsidRDefault="00553018" w:rsidP="007D7099">
      <w:pPr>
        <w:tabs>
          <w:tab w:val="center" w:pos="4500"/>
          <w:tab w:val="right" w:pos="9000"/>
        </w:tabs>
        <w:spacing w:after="0" w:line="480" w:lineRule="auto"/>
        <w:rPr>
          <w:rFonts w:eastAsiaTheme="minorEastAsia" w:cs="Times New Roman"/>
          <w:szCs w:val="24"/>
        </w:rPr>
      </w:pPr>
      <w:r>
        <w:rPr>
          <w:rFonts w:eastAsiaTheme="minorEastAsia" w:cs="Times New Roman"/>
          <w:szCs w:val="24"/>
        </w:rPr>
        <w:t xml:space="preserve">At </w:t>
      </w:r>
      <w:r w:rsidR="0009683E" w:rsidRPr="00BE7319">
        <w:rPr>
          <w:rFonts w:eastAsiaTheme="minorEastAsia" w:cs="Times New Roman"/>
          <w:szCs w:val="24"/>
        </w:rPr>
        <w:t>http://www.leydesdorff.net/leiden11/index.htm</w:t>
      </w:r>
      <w:r w:rsidR="0009683E">
        <w:rPr>
          <w:rFonts w:eastAsiaTheme="minorEastAsia" w:cs="Times New Roman"/>
          <w:szCs w:val="24"/>
        </w:rPr>
        <w:t xml:space="preserve"> the user can retrieve a file leiden11.xls which allows for feeding </w:t>
      </w:r>
      <w:r w:rsidR="0009683E" w:rsidRPr="0009683E">
        <w:rPr>
          <w:rFonts w:eastAsiaTheme="minorEastAsia" w:cs="Times New Roman"/>
          <w:i/>
          <w:szCs w:val="24"/>
        </w:rPr>
        <w:t>P</w:t>
      </w:r>
      <w:r w:rsidR="0009683E">
        <w:rPr>
          <w:rFonts w:eastAsiaTheme="minorEastAsia" w:cs="Times New Roman"/>
          <w:szCs w:val="24"/>
        </w:rPr>
        <w:t xml:space="preserve"> and </w:t>
      </w:r>
      <w:proofErr w:type="spellStart"/>
      <w:r w:rsidR="00A34455" w:rsidRPr="00A34455">
        <w:rPr>
          <w:rFonts w:eastAsiaTheme="minorEastAsia" w:cs="Times New Roman"/>
          <w:i/>
          <w:szCs w:val="24"/>
        </w:rPr>
        <w:t>PP</w:t>
      </w:r>
      <w:r w:rsidR="00A34455" w:rsidRPr="00A34455">
        <w:rPr>
          <w:rFonts w:eastAsiaTheme="minorEastAsia" w:cs="Times New Roman"/>
          <w:i/>
          <w:szCs w:val="24"/>
          <w:vertAlign w:val="subscript"/>
        </w:rPr>
        <w:t>top</w:t>
      </w:r>
      <w:proofErr w:type="spellEnd"/>
      <w:r w:rsidR="00A34455" w:rsidRPr="00A34455">
        <w:rPr>
          <w:rFonts w:eastAsiaTheme="minorEastAsia" w:cs="Times New Roman"/>
          <w:i/>
          <w:szCs w:val="24"/>
          <w:vertAlign w:val="subscript"/>
        </w:rPr>
        <w:t xml:space="preserve"> 10%</w:t>
      </w:r>
      <w:r w:rsidR="00A34455" w:rsidRPr="00A34455">
        <w:rPr>
          <w:rFonts w:eastAsiaTheme="minorEastAsia" w:cs="Times New Roman"/>
          <w:i/>
          <w:szCs w:val="24"/>
        </w:rPr>
        <w:t xml:space="preserve"> </w:t>
      </w:r>
      <w:r w:rsidR="0009683E">
        <w:rPr>
          <w:rFonts w:eastAsiaTheme="minorEastAsia" w:cs="Times New Roman"/>
          <w:szCs w:val="24"/>
        </w:rPr>
        <w:t>values harvested from the LR for each two uni</w:t>
      </w:r>
      <w:r w:rsidR="00A34455">
        <w:rPr>
          <w:rFonts w:eastAsiaTheme="minorEastAsia" w:cs="Times New Roman"/>
          <w:szCs w:val="24"/>
        </w:rPr>
        <w:t xml:space="preserve">versities. The spreadsheet </w:t>
      </w:r>
      <w:r w:rsidR="0009683E">
        <w:rPr>
          <w:rFonts w:eastAsiaTheme="minorEastAsia" w:cs="Times New Roman"/>
          <w:szCs w:val="24"/>
        </w:rPr>
        <w:t xml:space="preserve">provides the significance level </w:t>
      </w:r>
      <w:r w:rsidR="00A34455">
        <w:rPr>
          <w:rFonts w:eastAsiaTheme="minorEastAsia" w:cs="Times New Roman"/>
          <w:szCs w:val="24"/>
        </w:rPr>
        <w:t xml:space="preserve">of the difference </w:t>
      </w:r>
      <w:r w:rsidR="0009683E">
        <w:rPr>
          <w:rFonts w:eastAsiaTheme="minorEastAsia" w:cs="Times New Roman"/>
          <w:szCs w:val="24"/>
        </w:rPr>
        <w:t xml:space="preserve">measured as </w:t>
      </w:r>
      <w:r w:rsidR="00BD39C7">
        <w:rPr>
          <w:rFonts w:eastAsiaTheme="minorEastAsia" w:cs="Times New Roman"/>
          <w:szCs w:val="24"/>
        </w:rPr>
        <w:t xml:space="preserve">both a </w:t>
      </w:r>
      <w:r w:rsidR="0009683E">
        <w:rPr>
          <w:rFonts w:eastAsiaTheme="minorEastAsia" w:cs="Times New Roman"/>
          <w:i/>
          <w:szCs w:val="24"/>
        </w:rPr>
        <w:t>z</w:t>
      </w:r>
      <w:r w:rsidR="0009683E">
        <w:rPr>
          <w:rFonts w:eastAsiaTheme="minorEastAsia" w:cs="Times New Roman"/>
          <w:szCs w:val="24"/>
        </w:rPr>
        <w:t xml:space="preserve">-score and </w:t>
      </w:r>
      <w:r w:rsidR="00BD39C7">
        <w:rPr>
          <w:rFonts w:eastAsiaTheme="minorEastAsia" w:cs="Times New Roman"/>
          <w:szCs w:val="24"/>
        </w:rPr>
        <w:t>a</w:t>
      </w:r>
      <w:r w:rsidR="007C3220" w:rsidRPr="007C3220">
        <w:rPr>
          <w:rFonts w:eastAsiaTheme="minorEastAsia" w:cs="Times New Roman"/>
          <w:b/>
          <w:szCs w:val="24"/>
        </w:rPr>
        <w:t xml:space="preserve"> w- </w:t>
      </w:r>
      <w:r w:rsidR="0009683E">
        <w:rPr>
          <w:rFonts w:eastAsiaTheme="minorEastAsia" w:cs="Times New Roman"/>
          <w:szCs w:val="24"/>
        </w:rPr>
        <w:t>value. For example, Leiden University is listed (in the category “All sciences</w:t>
      </w:r>
      <w:r w:rsidR="00BD39C7">
        <w:rPr>
          <w:rFonts w:eastAsiaTheme="minorEastAsia" w:cs="Times New Roman"/>
          <w:szCs w:val="24"/>
        </w:rPr>
        <w:t>” of LR 2017</w:t>
      </w:r>
      <w:r w:rsidR="0009683E">
        <w:rPr>
          <w:rFonts w:eastAsiaTheme="minorEastAsia" w:cs="Times New Roman"/>
          <w:szCs w:val="24"/>
        </w:rPr>
        <w:t xml:space="preserve">) with </w:t>
      </w:r>
      <w:r w:rsidR="0009683E">
        <w:rPr>
          <w:rFonts w:eastAsiaTheme="minorEastAsia" w:cs="Times New Roman"/>
          <w:i/>
          <w:szCs w:val="24"/>
        </w:rPr>
        <w:t xml:space="preserve">P </w:t>
      </w:r>
      <w:r w:rsidR="0009683E">
        <w:rPr>
          <w:rFonts w:eastAsiaTheme="minorEastAsia" w:cs="Times New Roman"/>
          <w:szCs w:val="24"/>
        </w:rPr>
        <w:t xml:space="preserve">= 6,368 articles of which 13.8% participate in the top-10% layer for the comparable set </w:t>
      </w:r>
      <w:r w:rsidR="0009683E">
        <w:rPr>
          <w:rFonts w:eastAsiaTheme="minorEastAsia" w:cs="Times New Roman"/>
          <w:szCs w:val="24"/>
        </w:rPr>
        <w:lastRenderedPageBreak/>
        <w:t>worldwide (</w:t>
      </w:r>
      <w:proofErr w:type="spellStart"/>
      <w:r w:rsidR="00A34455" w:rsidRPr="00A34455">
        <w:rPr>
          <w:rFonts w:eastAsiaTheme="minorEastAsia" w:cs="Times New Roman"/>
          <w:i/>
          <w:szCs w:val="24"/>
        </w:rPr>
        <w:t>PP</w:t>
      </w:r>
      <w:r w:rsidR="00A34455" w:rsidRPr="00A34455">
        <w:rPr>
          <w:rFonts w:eastAsiaTheme="minorEastAsia" w:cs="Times New Roman"/>
          <w:i/>
          <w:szCs w:val="24"/>
          <w:vertAlign w:val="subscript"/>
        </w:rPr>
        <w:t>top</w:t>
      </w:r>
      <w:proofErr w:type="spellEnd"/>
      <w:r w:rsidR="00A34455" w:rsidRPr="00A34455">
        <w:rPr>
          <w:rFonts w:eastAsiaTheme="minorEastAsia" w:cs="Times New Roman"/>
          <w:i/>
          <w:szCs w:val="24"/>
          <w:vertAlign w:val="subscript"/>
        </w:rPr>
        <w:t xml:space="preserve"> 10%</w:t>
      </w:r>
      <w:r w:rsidR="0009683E">
        <w:rPr>
          <w:rFonts w:eastAsiaTheme="minorEastAsia" w:cs="Times New Roman"/>
          <w:szCs w:val="24"/>
        </w:rPr>
        <w:t>)</w:t>
      </w:r>
      <w:r w:rsidR="00630AA8">
        <w:rPr>
          <w:rFonts w:eastAsiaTheme="minorEastAsia" w:cs="Times New Roman"/>
          <w:szCs w:val="24"/>
        </w:rPr>
        <w:t>; the upper and lower bounds ar</w:t>
      </w:r>
      <w:r w:rsidR="00A346DD">
        <w:rPr>
          <w:rFonts w:eastAsiaTheme="minorEastAsia" w:cs="Times New Roman"/>
          <w:szCs w:val="24"/>
        </w:rPr>
        <w:t>e</w:t>
      </w:r>
      <w:r w:rsidR="00630AA8">
        <w:rPr>
          <w:rFonts w:eastAsiaTheme="minorEastAsia" w:cs="Times New Roman"/>
          <w:szCs w:val="24"/>
        </w:rPr>
        <w:t xml:space="preserve"> 13.10 and 14.50</w:t>
      </w:r>
      <w:r w:rsidR="0009683E">
        <w:rPr>
          <w:rFonts w:eastAsiaTheme="minorEastAsia" w:cs="Times New Roman"/>
          <w:szCs w:val="24"/>
        </w:rPr>
        <w:t xml:space="preserve">. The University of Amsterdam </w:t>
      </w:r>
      <w:r w:rsidR="002238E3">
        <w:rPr>
          <w:rFonts w:eastAsiaTheme="minorEastAsia" w:cs="Times New Roman"/>
          <w:szCs w:val="24"/>
        </w:rPr>
        <w:t xml:space="preserve">has </w:t>
      </w:r>
      <w:r w:rsidR="0009683E">
        <w:rPr>
          <w:rFonts w:eastAsiaTheme="minorEastAsia" w:cs="Times New Roman"/>
          <w:szCs w:val="24"/>
        </w:rPr>
        <w:t xml:space="preserve">8,519 articles with </w:t>
      </w:r>
      <w:proofErr w:type="spellStart"/>
      <w:r w:rsidR="00A34455" w:rsidRPr="00A34455">
        <w:rPr>
          <w:rFonts w:eastAsiaTheme="minorEastAsia" w:cs="Times New Roman"/>
          <w:i/>
          <w:szCs w:val="24"/>
        </w:rPr>
        <w:t>PP</w:t>
      </w:r>
      <w:r w:rsidR="00A34455" w:rsidRPr="00A34455">
        <w:rPr>
          <w:rFonts w:eastAsiaTheme="minorEastAsia" w:cs="Times New Roman"/>
          <w:i/>
          <w:szCs w:val="24"/>
          <w:vertAlign w:val="subscript"/>
        </w:rPr>
        <w:t>top</w:t>
      </w:r>
      <w:proofErr w:type="spellEnd"/>
      <w:r w:rsidR="00A34455" w:rsidRPr="00A34455">
        <w:rPr>
          <w:rFonts w:eastAsiaTheme="minorEastAsia" w:cs="Times New Roman"/>
          <w:i/>
          <w:szCs w:val="24"/>
          <w:vertAlign w:val="subscript"/>
        </w:rPr>
        <w:t xml:space="preserve"> 10%</w:t>
      </w:r>
      <w:r w:rsidR="00A34455" w:rsidRPr="00A34455">
        <w:rPr>
          <w:rFonts w:eastAsiaTheme="minorEastAsia" w:cs="Times New Roman"/>
          <w:i/>
          <w:szCs w:val="24"/>
        </w:rPr>
        <w:t xml:space="preserve"> </w:t>
      </w:r>
      <w:r w:rsidR="0009683E">
        <w:rPr>
          <w:rFonts w:eastAsiaTheme="minorEastAsia" w:cs="Times New Roman"/>
          <w:szCs w:val="24"/>
        </w:rPr>
        <w:t>= 14.5%</w:t>
      </w:r>
      <w:r w:rsidR="00630AA8">
        <w:rPr>
          <w:rFonts w:eastAsiaTheme="minorEastAsia" w:cs="Times New Roman"/>
          <w:szCs w:val="24"/>
        </w:rPr>
        <w:t>, bounded between 13.90 and 15.10</w:t>
      </w:r>
      <w:r w:rsidR="0009683E">
        <w:rPr>
          <w:rFonts w:eastAsiaTheme="minorEastAsia" w:cs="Times New Roman"/>
          <w:szCs w:val="24"/>
        </w:rPr>
        <w:t xml:space="preserve">. </w:t>
      </w:r>
      <w:r w:rsidR="00FE60CB">
        <w:rPr>
          <w:rFonts w:eastAsiaTheme="minorEastAsia" w:cs="Times New Roman"/>
          <w:szCs w:val="24"/>
        </w:rPr>
        <w:t>The stability intervals are thus intersecting.</w:t>
      </w:r>
    </w:p>
    <w:p w14:paraId="5FD3D0E7" w14:textId="77777777" w:rsidR="00630AA8" w:rsidRDefault="00630AA8" w:rsidP="007D7099">
      <w:pPr>
        <w:tabs>
          <w:tab w:val="center" w:pos="4500"/>
          <w:tab w:val="right" w:pos="9000"/>
        </w:tabs>
        <w:spacing w:after="0" w:line="480" w:lineRule="auto"/>
        <w:rPr>
          <w:rFonts w:eastAsiaTheme="minorEastAsia" w:cs="Times New Roman"/>
          <w:szCs w:val="24"/>
        </w:rPr>
      </w:pPr>
    </w:p>
    <w:p w14:paraId="11F992BF" w14:textId="0EEAC6A8" w:rsidR="0009683E" w:rsidRDefault="00FF4047" w:rsidP="007D7099">
      <w:pPr>
        <w:tabs>
          <w:tab w:val="center" w:pos="4500"/>
          <w:tab w:val="right" w:pos="9000"/>
        </w:tabs>
        <w:spacing w:after="0" w:line="480" w:lineRule="auto"/>
        <w:rPr>
          <w:rFonts w:eastAsiaTheme="minorEastAsia" w:cs="Times New Roman"/>
          <w:szCs w:val="24"/>
        </w:rPr>
      </w:pPr>
      <w:r>
        <w:rPr>
          <w:rFonts w:eastAsiaTheme="minorEastAsia" w:cs="Times New Roman"/>
          <w:szCs w:val="24"/>
        </w:rPr>
        <w:t>On the basis of this data, o</w:t>
      </w:r>
      <w:r w:rsidR="0009683E">
        <w:rPr>
          <w:rFonts w:eastAsiaTheme="minorEastAsia" w:cs="Times New Roman"/>
          <w:szCs w:val="24"/>
        </w:rPr>
        <w:t>ne can write the following contingency table</w:t>
      </w:r>
      <w:r w:rsidR="00FE7EF7">
        <w:rPr>
          <w:rFonts w:eastAsiaTheme="minorEastAsia" w:cs="Times New Roman"/>
          <w:szCs w:val="24"/>
        </w:rPr>
        <w:t xml:space="preserve">s and derive the values of </w:t>
      </w:r>
      <m:oMath>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χ</m:t>
            </m:r>
          </m:e>
          <m:sup>
            <m:r>
              <w:rPr>
                <w:rFonts w:ascii="Cambria Math" w:eastAsiaTheme="minorEastAsia" w:hAnsi="Cambria Math" w:cs="Times New Roman"/>
                <w:szCs w:val="24"/>
              </w:rPr>
              <m:t>2</m:t>
            </m:r>
          </m:sup>
        </m:sSup>
      </m:oMath>
      <w:r w:rsidR="00FE7EF7">
        <w:rPr>
          <w:rFonts w:eastAsiaTheme="minorEastAsia" w:cs="Times New Roman"/>
          <w:szCs w:val="24"/>
        </w:rPr>
        <w:t xml:space="preserve"> and </w:t>
      </w:r>
      <w:r w:rsidR="00FE7EF7">
        <w:rPr>
          <w:rFonts w:eastAsiaTheme="minorEastAsia" w:cs="Times New Roman"/>
          <w:i/>
          <w:szCs w:val="24"/>
        </w:rPr>
        <w:t>w</w:t>
      </w:r>
      <w:r w:rsidR="0009683E">
        <w:rPr>
          <w:rFonts w:eastAsiaTheme="minorEastAsia" w:cs="Times New Roman"/>
          <w:szCs w:val="24"/>
        </w:rPr>
        <w:t xml:space="preserve">: </w:t>
      </w:r>
    </w:p>
    <w:p w14:paraId="2E7F645B" w14:textId="77777777" w:rsidR="008D2D46" w:rsidRDefault="008D2D46" w:rsidP="007D7099">
      <w:pPr>
        <w:tabs>
          <w:tab w:val="center" w:pos="4500"/>
          <w:tab w:val="right" w:pos="9000"/>
        </w:tabs>
        <w:spacing w:after="0" w:line="480" w:lineRule="auto"/>
        <w:rPr>
          <w:rFonts w:eastAsiaTheme="minorEastAsia" w:cs="Times New Roman"/>
          <w:szCs w:val="24"/>
        </w:rPr>
      </w:pPr>
    </w:p>
    <w:tbl>
      <w:tblPr>
        <w:tblW w:w="8863" w:type="dxa"/>
        <w:tblLook w:val="04A0" w:firstRow="1" w:lastRow="0" w:firstColumn="1" w:lastColumn="0" w:noHBand="0" w:noVBand="1"/>
      </w:tblPr>
      <w:tblGrid>
        <w:gridCol w:w="1711"/>
        <w:gridCol w:w="1053"/>
        <w:gridCol w:w="1053"/>
        <w:gridCol w:w="1053"/>
        <w:gridCol w:w="1387"/>
        <w:gridCol w:w="1053"/>
        <w:gridCol w:w="1553"/>
      </w:tblGrid>
      <w:tr w:rsidR="00FF4047" w:rsidRPr="00125D3A" w14:paraId="35EF7724" w14:textId="77777777" w:rsidTr="00FB2D8A">
        <w:trPr>
          <w:trHeight w:val="280"/>
        </w:trPr>
        <w:tc>
          <w:tcPr>
            <w:tcW w:w="1711" w:type="dxa"/>
            <w:tcBorders>
              <w:top w:val="nil"/>
              <w:left w:val="nil"/>
              <w:bottom w:val="single" w:sz="4" w:space="0" w:color="auto"/>
              <w:right w:val="single" w:sz="4" w:space="0" w:color="auto"/>
            </w:tcBorders>
            <w:shd w:val="clear" w:color="auto" w:fill="auto"/>
            <w:noWrap/>
            <w:vAlign w:val="bottom"/>
            <w:hideMark/>
          </w:tcPr>
          <w:p w14:paraId="6839CF06"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observe</w:t>
            </w:r>
            <w:r>
              <w:rPr>
                <w:rFonts w:ascii="Calibri" w:eastAsia="Times New Roman" w:hAnsi="Calibri" w:cs="Calibri"/>
                <w:i/>
                <w:iCs/>
                <w:color w:val="000000"/>
                <w:sz w:val="22"/>
              </w:rPr>
              <w:t>d values</w:t>
            </w:r>
          </w:p>
        </w:tc>
        <w:tc>
          <w:tcPr>
            <w:tcW w:w="1053" w:type="dxa"/>
            <w:tcBorders>
              <w:top w:val="nil"/>
              <w:left w:val="single" w:sz="4" w:space="0" w:color="auto"/>
              <w:bottom w:val="single" w:sz="4" w:space="0" w:color="auto"/>
              <w:right w:val="nil"/>
            </w:tcBorders>
            <w:shd w:val="clear" w:color="auto" w:fill="auto"/>
            <w:noWrap/>
            <w:vAlign w:val="bottom"/>
            <w:hideMark/>
          </w:tcPr>
          <w:p w14:paraId="0CC7FC77"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top-10%</w:t>
            </w:r>
          </w:p>
        </w:tc>
        <w:tc>
          <w:tcPr>
            <w:tcW w:w="1053" w:type="dxa"/>
            <w:tcBorders>
              <w:top w:val="nil"/>
              <w:left w:val="nil"/>
              <w:bottom w:val="single" w:sz="4" w:space="0" w:color="auto"/>
              <w:right w:val="single" w:sz="4" w:space="0" w:color="auto"/>
            </w:tcBorders>
            <w:shd w:val="clear" w:color="auto" w:fill="auto"/>
            <w:noWrap/>
            <w:vAlign w:val="bottom"/>
            <w:hideMark/>
          </w:tcPr>
          <w:p w14:paraId="6F2D0831"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non-top</w:t>
            </w:r>
          </w:p>
        </w:tc>
        <w:tc>
          <w:tcPr>
            <w:tcW w:w="1053" w:type="dxa"/>
            <w:tcBorders>
              <w:top w:val="nil"/>
              <w:left w:val="single" w:sz="4" w:space="0" w:color="auto"/>
              <w:bottom w:val="single" w:sz="4" w:space="0" w:color="auto"/>
              <w:right w:val="double" w:sz="4" w:space="0" w:color="auto"/>
            </w:tcBorders>
            <w:shd w:val="clear" w:color="auto" w:fill="auto"/>
            <w:noWrap/>
            <w:vAlign w:val="bottom"/>
            <w:hideMark/>
          </w:tcPr>
          <w:p w14:paraId="2DA02B06" w14:textId="77777777" w:rsidR="00FF4047" w:rsidRPr="00125D3A" w:rsidRDefault="00FF4047" w:rsidP="007D7099">
            <w:pPr>
              <w:spacing w:after="0"/>
              <w:contextualSpacing w:val="0"/>
              <w:rPr>
                <w:rFonts w:ascii="Calibri" w:eastAsia="Times New Roman" w:hAnsi="Calibri" w:cs="Calibri"/>
                <w:i/>
                <w:iCs/>
                <w:color w:val="000000"/>
                <w:sz w:val="22"/>
              </w:rPr>
            </w:pPr>
          </w:p>
        </w:tc>
        <w:tc>
          <w:tcPr>
            <w:tcW w:w="1387" w:type="dxa"/>
            <w:tcBorders>
              <w:top w:val="nil"/>
              <w:left w:val="double" w:sz="4" w:space="0" w:color="auto"/>
              <w:bottom w:val="single" w:sz="4" w:space="0" w:color="auto"/>
              <w:right w:val="nil"/>
            </w:tcBorders>
            <w:vAlign w:val="bottom"/>
          </w:tcPr>
          <w:p w14:paraId="749F5C52"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 xml:space="preserve">proportions </w:t>
            </w:r>
          </w:p>
        </w:tc>
        <w:tc>
          <w:tcPr>
            <w:tcW w:w="1053" w:type="dxa"/>
            <w:tcBorders>
              <w:top w:val="nil"/>
              <w:left w:val="nil"/>
              <w:bottom w:val="single" w:sz="4" w:space="0" w:color="auto"/>
              <w:right w:val="single" w:sz="4" w:space="0" w:color="auto"/>
            </w:tcBorders>
            <w:vAlign w:val="bottom"/>
          </w:tcPr>
          <w:p w14:paraId="20A59925" w14:textId="77777777" w:rsidR="00FF4047" w:rsidRPr="00125D3A" w:rsidRDefault="00FF4047" w:rsidP="007D7099">
            <w:pPr>
              <w:spacing w:after="0"/>
              <w:contextualSpacing w:val="0"/>
              <w:rPr>
                <w:rFonts w:ascii="Calibri" w:eastAsia="Times New Roman" w:hAnsi="Calibri" w:cs="Calibri"/>
                <w:i/>
                <w:iCs/>
                <w:color w:val="000000"/>
                <w:sz w:val="22"/>
              </w:rPr>
            </w:pPr>
          </w:p>
        </w:tc>
        <w:tc>
          <w:tcPr>
            <w:tcW w:w="1553" w:type="dxa"/>
            <w:tcBorders>
              <w:top w:val="nil"/>
              <w:left w:val="single" w:sz="4" w:space="0" w:color="auto"/>
              <w:bottom w:val="single" w:sz="4" w:space="0" w:color="auto"/>
              <w:right w:val="single" w:sz="4" w:space="0" w:color="auto"/>
            </w:tcBorders>
            <w:vAlign w:val="bottom"/>
          </w:tcPr>
          <w:p w14:paraId="0BF0F4E4" w14:textId="77777777" w:rsidR="00FF4047" w:rsidRPr="00125D3A" w:rsidRDefault="00FF4047" w:rsidP="007D7099">
            <w:pPr>
              <w:spacing w:after="0"/>
              <w:contextualSpacing w:val="0"/>
              <w:rPr>
                <w:rFonts w:eastAsia="Times New Roman" w:cs="Times New Roman"/>
                <w:sz w:val="20"/>
                <w:szCs w:val="20"/>
              </w:rPr>
            </w:pPr>
          </w:p>
        </w:tc>
      </w:tr>
      <w:tr w:rsidR="00FF4047" w:rsidRPr="00125D3A" w14:paraId="6EF3115C" w14:textId="77777777" w:rsidTr="00FB2D8A">
        <w:trPr>
          <w:trHeight w:val="280"/>
        </w:trPr>
        <w:tc>
          <w:tcPr>
            <w:tcW w:w="1711" w:type="dxa"/>
            <w:tcBorders>
              <w:top w:val="single" w:sz="4" w:space="0" w:color="auto"/>
              <w:left w:val="nil"/>
              <w:bottom w:val="nil"/>
              <w:right w:val="single" w:sz="4" w:space="0" w:color="auto"/>
            </w:tcBorders>
            <w:shd w:val="clear" w:color="auto" w:fill="auto"/>
            <w:noWrap/>
            <w:vAlign w:val="bottom"/>
            <w:hideMark/>
          </w:tcPr>
          <w:p w14:paraId="3EBA6F47"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Leiden</w:t>
            </w:r>
          </w:p>
        </w:tc>
        <w:tc>
          <w:tcPr>
            <w:tcW w:w="1053" w:type="dxa"/>
            <w:tcBorders>
              <w:top w:val="single" w:sz="4" w:space="0" w:color="auto"/>
              <w:left w:val="single" w:sz="4" w:space="0" w:color="auto"/>
              <w:bottom w:val="nil"/>
              <w:right w:val="nil"/>
            </w:tcBorders>
            <w:shd w:val="clear" w:color="auto" w:fill="auto"/>
            <w:noWrap/>
            <w:vAlign w:val="bottom"/>
            <w:hideMark/>
          </w:tcPr>
          <w:p w14:paraId="114BD069"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878.784</w:t>
            </w:r>
          </w:p>
        </w:tc>
        <w:tc>
          <w:tcPr>
            <w:tcW w:w="1053" w:type="dxa"/>
            <w:tcBorders>
              <w:top w:val="single" w:sz="4" w:space="0" w:color="auto"/>
              <w:left w:val="nil"/>
              <w:bottom w:val="nil"/>
              <w:right w:val="single" w:sz="4" w:space="0" w:color="auto"/>
            </w:tcBorders>
            <w:shd w:val="clear" w:color="auto" w:fill="auto"/>
            <w:noWrap/>
            <w:vAlign w:val="bottom"/>
            <w:hideMark/>
          </w:tcPr>
          <w:p w14:paraId="248708EA"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5489.216</w:t>
            </w:r>
          </w:p>
        </w:tc>
        <w:tc>
          <w:tcPr>
            <w:tcW w:w="1053" w:type="dxa"/>
            <w:tcBorders>
              <w:top w:val="single" w:sz="4" w:space="0" w:color="auto"/>
              <w:left w:val="single" w:sz="4" w:space="0" w:color="auto"/>
              <w:bottom w:val="nil"/>
              <w:right w:val="double" w:sz="4" w:space="0" w:color="auto"/>
            </w:tcBorders>
            <w:shd w:val="clear" w:color="auto" w:fill="auto"/>
            <w:noWrap/>
            <w:vAlign w:val="bottom"/>
            <w:hideMark/>
          </w:tcPr>
          <w:p w14:paraId="6B6DB865"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6368</w:t>
            </w:r>
          </w:p>
        </w:tc>
        <w:tc>
          <w:tcPr>
            <w:tcW w:w="1387" w:type="dxa"/>
            <w:tcBorders>
              <w:top w:val="single" w:sz="4" w:space="0" w:color="auto"/>
              <w:left w:val="double" w:sz="4" w:space="0" w:color="auto"/>
              <w:bottom w:val="nil"/>
              <w:right w:val="nil"/>
            </w:tcBorders>
            <w:vAlign w:val="bottom"/>
          </w:tcPr>
          <w:p w14:paraId="6B47EE27"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0.059030295</w:t>
            </w:r>
          </w:p>
        </w:tc>
        <w:tc>
          <w:tcPr>
            <w:tcW w:w="1053" w:type="dxa"/>
            <w:tcBorders>
              <w:top w:val="single" w:sz="4" w:space="0" w:color="auto"/>
              <w:left w:val="nil"/>
              <w:bottom w:val="nil"/>
              <w:right w:val="single" w:sz="4" w:space="0" w:color="auto"/>
            </w:tcBorders>
            <w:vAlign w:val="bottom"/>
          </w:tcPr>
          <w:p w14:paraId="41884AEC"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0.368725</w:t>
            </w:r>
          </w:p>
        </w:tc>
        <w:tc>
          <w:tcPr>
            <w:tcW w:w="1553" w:type="dxa"/>
            <w:tcBorders>
              <w:top w:val="single" w:sz="4" w:space="0" w:color="auto"/>
              <w:left w:val="single" w:sz="4" w:space="0" w:color="auto"/>
              <w:bottom w:val="nil"/>
              <w:right w:val="single" w:sz="4" w:space="0" w:color="auto"/>
            </w:tcBorders>
            <w:vAlign w:val="bottom"/>
          </w:tcPr>
          <w:p w14:paraId="24AF2A36"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0.42775576</w:t>
            </w:r>
          </w:p>
        </w:tc>
      </w:tr>
      <w:tr w:rsidR="00FF4047" w:rsidRPr="00125D3A" w14:paraId="6D746E0D" w14:textId="77777777" w:rsidTr="00FB2D8A">
        <w:trPr>
          <w:trHeight w:val="280"/>
        </w:trPr>
        <w:tc>
          <w:tcPr>
            <w:tcW w:w="1711" w:type="dxa"/>
            <w:tcBorders>
              <w:top w:val="nil"/>
              <w:left w:val="nil"/>
              <w:bottom w:val="single" w:sz="4" w:space="0" w:color="auto"/>
              <w:right w:val="single" w:sz="4" w:space="0" w:color="auto"/>
            </w:tcBorders>
            <w:shd w:val="clear" w:color="auto" w:fill="auto"/>
            <w:noWrap/>
            <w:vAlign w:val="bottom"/>
            <w:hideMark/>
          </w:tcPr>
          <w:p w14:paraId="7DEDFC04"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Amsterdam</w:t>
            </w:r>
          </w:p>
        </w:tc>
        <w:tc>
          <w:tcPr>
            <w:tcW w:w="1053" w:type="dxa"/>
            <w:tcBorders>
              <w:top w:val="nil"/>
              <w:left w:val="single" w:sz="4" w:space="0" w:color="auto"/>
              <w:bottom w:val="single" w:sz="4" w:space="0" w:color="auto"/>
              <w:right w:val="nil"/>
            </w:tcBorders>
            <w:shd w:val="clear" w:color="auto" w:fill="auto"/>
            <w:noWrap/>
            <w:vAlign w:val="bottom"/>
            <w:hideMark/>
          </w:tcPr>
          <w:p w14:paraId="2DEA2090"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1235.255</w:t>
            </w:r>
          </w:p>
        </w:tc>
        <w:tc>
          <w:tcPr>
            <w:tcW w:w="1053" w:type="dxa"/>
            <w:tcBorders>
              <w:top w:val="nil"/>
              <w:left w:val="nil"/>
              <w:bottom w:val="single" w:sz="4" w:space="0" w:color="auto"/>
              <w:right w:val="single" w:sz="4" w:space="0" w:color="auto"/>
            </w:tcBorders>
            <w:shd w:val="clear" w:color="auto" w:fill="auto"/>
            <w:noWrap/>
            <w:vAlign w:val="bottom"/>
            <w:hideMark/>
          </w:tcPr>
          <w:p w14:paraId="09EFF893"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7283.745</w:t>
            </w:r>
          </w:p>
        </w:tc>
        <w:tc>
          <w:tcPr>
            <w:tcW w:w="1053" w:type="dxa"/>
            <w:tcBorders>
              <w:top w:val="nil"/>
              <w:left w:val="single" w:sz="4" w:space="0" w:color="auto"/>
              <w:bottom w:val="single" w:sz="4" w:space="0" w:color="auto"/>
              <w:right w:val="double" w:sz="4" w:space="0" w:color="auto"/>
            </w:tcBorders>
            <w:shd w:val="clear" w:color="auto" w:fill="auto"/>
            <w:noWrap/>
            <w:vAlign w:val="bottom"/>
            <w:hideMark/>
          </w:tcPr>
          <w:p w14:paraId="561FE516"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8519</w:t>
            </w:r>
          </w:p>
        </w:tc>
        <w:tc>
          <w:tcPr>
            <w:tcW w:w="1387" w:type="dxa"/>
            <w:tcBorders>
              <w:top w:val="nil"/>
              <w:left w:val="double" w:sz="4" w:space="0" w:color="auto"/>
              <w:bottom w:val="single" w:sz="4" w:space="0" w:color="auto"/>
              <w:right w:val="nil"/>
            </w:tcBorders>
            <w:vAlign w:val="bottom"/>
          </w:tcPr>
          <w:p w14:paraId="20A453FC"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0.082975415</w:t>
            </w:r>
          </w:p>
        </w:tc>
        <w:tc>
          <w:tcPr>
            <w:tcW w:w="1053" w:type="dxa"/>
            <w:tcBorders>
              <w:top w:val="nil"/>
              <w:left w:val="nil"/>
              <w:bottom w:val="single" w:sz="4" w:space="0" w:color="auto"/>
              <w:right w:val="single" w:sz="4" w:space="0" w:color="auto"/>
            </w:tcBorders>
            <w:vAlign w:val="bottom"/>
          </w:tcPr>
          <w:p w14:paraId="5B36BFF7"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0.489269</w:t>
            </w:r>
          </w:p>
        </w:tc>
        <w:tc>
          <w:tcPr>
            <w:tcW w:w="1553" w:type="dxa"/>
            <w:tcBorders>
              <w:top w:val="nil"/>
              <w:left w:val="single" w:sz="4" w:space="0" w:color="auto"/>
              <w:bottom w:val="single" w:sz="4" w:space="0" w:color="auto"/>
              <w:right w:val="single" w:sz="4" w:space="0" w:color="auto"/>
            </w:tcBorders>
            <w:vAlign w:val="bottom"/>
          </w:tcPr>
          <w:p w14:paraId="5E6F4344"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0.57224424</w:t>
            </w:r>
          </w:p>
        </w:tc>
      </w:tr>
      <w:tr w:rsidR="00FF4047" w:rsidRPr="00125D3A" w14:paraId="17DD1D2E" w14:textId="77777777" w:rsidTr="00FB2D8A">
        <w:trPr>
          <w:trHeight w:val="280"/>
        </w:trPr>
        <w:tc>
          <w:tcPr>
            <w:tcW w:w="1711" w:type="dxa"/>
            <w:tcBorders>
              <w:top w:val="single" w:sz="4" w:space="0" w:color="auto"/>
              <w:left w:val="nil"/>
              <w:right w:val="single" w:sz="4" w:space="0" w:color="auto"/>
            </w:tcBorders>
            <w:shd w:val="clear" w:color="auto" w:fill="auto"/>
            <w:noWrap/>
            <w:vAlign w:val="bottom"/>
            <w:hideMark/>
          </w:tcPr>
          <w:p w14:paraId="26AEED93" w14:textId="77777777" w:rsidR="00FF4047" w:rsidRPr="00125D3A" w:rsidRDefault="00FF4047" w:rsidP="007D7099">
            <w:pPr>
              <w:spacing w:after="0"/>
              <w:contextualSpacing w:val="0"/>
              <w:jc w:val="right"/>
              <w:rPr>
                <w:rFonts w:ascii="Calibri" w:eastAsia="Times New Roman" w:hAnsi="Calibri" w:cs="Calibri"/>
                <w:color w:val="000000"/>
                <w:sz w:val="22"/>
              </w:rPr>
            </w:pPr>
          </w:p>
        </w:tc>
        <w:tc>
          <w:tcPr>
            <w:tcW w:w="1053" w:type="dxa"/>
            <w:tcBorders>
              <w:top w:val="single" w:sz="4" w:space="0" w:color="auto"/>
              <w:left w:val="single" w:sz="4" w:space="0" w:color="auto"/>
              <w:bottom w:val="single" w:sz="4" w:space="0" w:color="auto"/>
              <w:right w:val="nil"/>
            </w:tcBorders>
            <w:shd w:val="clear" w:color="auto" w:fill="auto"/>
            <w:noWrap/>
            <w:vAlign w:val="bottom"/>
            <w:hideMark/>
          </w:tcPr>
          <w:p w14:paraId="1FDCD5D4"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2114.039</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14:paraId="7603ED0B"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12772.96</w:t>
            </w:r>
          </w:p>
        </w:tc>
        <w:tc>
          <w:tcPr>
            <w:tcW w:w="1053" w:type="dxa"/>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0FA9C6B2"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14887</w:t>
            </w:r>
          </w:p>
        </w:tc>
        <w:tc>
          <w:tcPr>
            <w:tcW w:w="1387" w:type="dxa"/>
            <w:tcBorders>
              <w:top w:val="nil"/>
              <w:left w:val="double" w:sz="4" w:space="0" w:color="auto"/>
              <w:bottom w:val="single" w:sz="4" w:space="0" w:color="auto"/>
              <w:right w:val="nil"/>
            </w:tcBorders>
            <w:vAlign w:val="bottom"/>
          </w:tcPr>
          <w:p w14:paraId="7F384C57"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0.14200571</w:t>
            </w:r>
          </w:p>
        </w:tc>
        <w:tc>
          <w:tcPr>
            <w:tcW w:w="1053" w:type="dxa"/>
            <w:tcBorders>
              <w:top w:val="nil"/>
              <w:left w:val="nil"/>
              <w:bottom w:val="single" w:sz="4" w:space="0" w:color="auto"/>
              <w:right w:val="single" w:sz="4" w:space="0" w:color="auto"/>
            </w:tcBorders>
            <w:vAlign w:val="bottom"/>
          </w:tcPr>
          <w:p w14:paraId="2DD58FDB"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0.857994</w:t>
            </w:r>
          </w:p>
        </w:tc>
        <w:tc>
          <w:tcPr>
            <w:tcW w:w="1553" w:type="dxa"/>
            <w:tcBorders>
              <w:top w:val="nil"/>
              <w:left w:val="single" w:sz="4" w:space="0" w:color="auto"/>
              <w:bottom w:val="single" w:sz="4" w:space="0" w:color="auto"/>
              <w:right w:val="single" w:sz="4" w:space="0" w:color="auto"/>
            </w:tcBorders>
            <w:vAlign w:val="bottom"/>
          </w:tcPr>
          <w:p w14:paraId="74FC8DE9"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1</w:t>
            </w:r>
          </w:p>
        </w:tc>
      </w:tr>
      <w:tr w:rsidR="00FF4047" w:rsidRPr="00125D3A" w14:paraId="01813DB0" w14:textId="77777777" w:rsidTr="00FB2D8A">
        <w:trPr>
          <w:trHeight w:val="280"/>
        </w:trPr>
        <w:tc>
          <w:tcPr>
            <w:tcW w:w="1711" w:type="dxa"/>
            <w:tcBorders>
              <w:left w:val="nil"/>
              <w:bottom w:val="nil"/>
            </w:tcBorders>
            <w:shd w:val="clear" w:color="auto" w:fill="auto"/>
            <w:noWrap/>
            <w:vAlign w:val="bottom"/>
            <w:hideMark/>
          </w:tcPr>
          <w:p w14:paraId="18B5392B" w14:textId="77777777" w:rsidR="00FF4047" w:rsidRPr="00125D3A" w:rsidRDefault="00FF4047" w:rsidP="007D7099">
            <w:pPr>
              <w:spacing w:after="0"/>
              <w:contextualSpacing w:val="0"/>
              <w:jc w:val="right"/>
              <w:rPr>
                <w:rFonts w:ascii="Calibri" w:eastAsia="Times New Roman" w:hAnsi="Calibri" w:cs="Calibri"/>
                <w:color w:val="000000"/>
                <w:sz w:val="22"/>
              </w:rPr>
            </w:pPr>
          </w:p>
        </w:tc>
        <w:tc>
          <w:tcPr>
            <w:tcW w:w="1053" w:type="dxa"/>
            <w:tcBorders>
              <w:top w:val="single" w:sz="4" w:space="0" w:color="auto"/>
              <w:left w:val="nil"/>
              <w:bottom w:val="nil"/>
              <w:right w:val="nil"/>
            </w:tcBorders>
            <w:shd w:val="clear" w:color="auto" w:fill="auto"/>
            <w:noWrap/>
            <w:vAlign w:val="bottom"/>
            <w:hideMark/>
          </w:tcPr>
          <w:p w14:paraId="7B5ED6B9"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nil"/>
              <w:bottom w:val="nil"/>
              <w:right w:val="nil"/>
            </w:tcBorders>
            <w:shd w:val="clear" w:color="auto" w:fill="auto"/>
            <w:noWrap/>
            <w:vAlign w:val="bottom"/>
            <w:hideMark/>
          </w:tcPr>
          <w:p w14:paraId="00606894"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nil"/>
              <w:bottom w:val="nil"/>
              <w:right w:val="double" w:sz="4" w:space="0" w:color="auto"/>
            </w:tcBorders>
            <w:shd w:val="clear" w:color="auto" w:fill="auto"/>
            <w:noWrap/>
            <w:vAlign w:val="bottom"/>
            <w:hideMark/>
          </w:tcPr>
          <w:p w14:paraId="0D98A280" w14:textId="77777777" w:rsidR="00FF4047" w:rsidRPr="00125D3A" w:rsidRDefault="00FF4047" w:rsidP="007D7099">
            <w:pPr>
              <w:spacing w:after="0"/>
              <w:contextualSpacing w:val="0"/>
              <w:rPr>
                <w:rFonts w:eastAsia="Times New Roman" w:cs="Times New Roman"/>
                <w:sz w:val="20"/>
                <w:szCs w:val="20"/>
              </w:rPr>
            </w:pPr>
          </w:p>
        </w:tc>
        <w:tc>
          <w:tcPr>
            <w:tcW w:w="1387" w:type="dxa"/>
            <w:tcBorders>
              <w:top w:val="single" w:sz="4" w:space="0" w:color="auto"/>
              <w:left w:val="double" w:sz="4" w:space="0" w:color="auto"/>
              <w:bottom w:val="nil"/>
              <w:right w:val="nil"/>
            </w:tcBorders>
            <w:vAlign w:val="bottom"/>
          </w:tcPr>
          <w:p w14:paraId="339ECCD6"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nil"/>
              <w:bottom w:val="nil"/>
              <w:right w:val="nil"/>
            </w:tcBorders>
            <w:vAlign w:val="bottom"/>
          </w:tcPr>
          <w:p w14:paraId="6E2508C2" w14:textId="77777777" w:rsidR="00FF4047" w:rsidRPr="00125D3A" w:rsidRDefault="00FF4047" w:rsidP="007D7099">
            <w:pPr>
              <w:spacing w:after="0"/>
              <w:contextualSpacing w:val="0"/>
              <w:rPr>
                <w:rFonts w:eastAsia="Times New Roman" w:cs="Times New Roman"/>
                <w:sz w:val="20"/>
                <w:szCs w:val="20"/>
              </w:rPr>
            </w:pPr>
          </w:p>
        </w:tc>
        <w:tc>
          <w:tcPr>
            <w:tcW w:w="1553" w:type="dxa"/>
            <w:tcBorders>
              <w:top w:val="single" w:sz="4" w:space="0" w:color="auto"/>
              <w:left w:val="nil"/>
              <w:bottom w:val="nil"/>
              <w:right w:val="nil"/>
            </w:tcBorders>
            <w:vAlign w:val="bottom"/>
          </w:tcPr>
          <w:p w14:paraId="1DCDF6C9" w14:textId="77777777" w:rsidR="00FF4047" w:rsidRPr="00125D3A" w:rsidRDefault="00FF4047" w:rsidP="007D7099">
            <w:pPr>
              <w:spacing w:after="0"/>
              <w:contextualSpacing w:val="0"/>
              <w:rPr>
                <w:rFonts w:eastAsia="Times New Roman" w:cs="Times New Roman"/>
                <w:sz w:val="20"/>
                <w:szCs w:val="20"/>
              </w:rPr>
            </w:pPr>
          </w:p>
        </w:tc>
      </w:tr>
      <w:tr w:rsidR="00FF4047" w:rsidRPr="00125D3A" w14:paraId="7EE7F2BE" w14:textId="77777777" w:rsidTr="00FB2D8A">
        <w:trPr>
          <w:trHeight w:val="280"/>
        </w:trPr>
        <w:tc>
          <w:tcPr>
            <w:tcW w:w="2764" w:type="dxa"/>
            <w:gridSpan w:val="2"/>
            <w:tcBorders>
              <w:top w:val="nil"/>
              <w:left w:val="nil"/>
              <w:bottom w:val="single" w:sz="4" w:space="0" w:color="auto"/>
              <w:right w:val="nil"/>
            </w:tcBorders>
            <w:shd w:val="clear" w:color="auto" w:fill="auto"/>
            <w:noWrap/>
            <w:vAlign w:val="bottom"/>
            <w:hideMark/>
          </w:tcPr>
          <w:p w14:paraId="5628330C"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expected values</w:t>
            </w:r>
          </w:p>
        </w:tc>
        <w:tc>
          <w:tcPr>
            <w:tcW w:w="1053" w:type="dxa"/>
            <w:tcBorders>
              <w:top w:val="nil"/>
              <w:left w:val="nil"/>
              <w:bottom w:val="single" w:sz="4" w:space="0" w:color="auto"/>
              <w:right w:val="nil"/>
            </w:tcBorders>
            <w:shd w:val="clear" w:color="auto" w:fill="auto"/>
            <w:noWrap/>
            <w:vAlign w:val="bottom"/>
            <w:hideMark/>
          </w:tcPr>
          <w:p w14:paraId="5F3B3058" w14:textId="77777777" w:rsidR="00FF4047" w:rsidRPr="00125D3A" w:rsidRDefault="00FF4047" w:rsidP="007D7099">
            <w:pPr>
              <w:spacing w:after="0"/>
              <w:contextualSpacing w:val="0"/>
              <w:rPr>
                <w:rFonts w:ascii="Calibri" w:eastAsia="Times New Roman" w:hAnsi="Calibri" w:cs="Calibri"/>
                <w:i/>
                <w:iCs/>
                <w:color w:val="000000"/>
                <w:sz w:val="22"/>
              </w:rPr>
            </w:pPr>
          </w:p>
        </w:tc>
        <w:tc>
          <w:tcPr>
            <w:tcW w:w="1053" w:type="dxa"/>
            <w:tcBorders>
              <w:top w:val="nil"/>
              <w:left w:val="nil"/>
              <w:bottom w:val="single" w:sz="4" w:space="0" w:color="auto"/>
              <w:right w:val="double" w:sz="4" w:space="0" w:color="auto"/>
            </w:tcBorders>
            <w:shd w:val="clear" w:color="auto" w:fill="auto"/>
            <w:noWrap/>
            <w:vAlign w:val="bottom"/>
            <w:hideMark/>
          </w:tcPr>
          <w:p w14:paraId="7CBA953A" w14:textId="77777777" w:rsidR="00FF4047" w:rsidRPr="00125D3A" w:rsidRDefault="00FF4047" w:rsidP="007D7099">
            <w:pPr>
              <w:spacing w:after="0"/>
              <w:contextualSpacing w:val="0"/>
              <w:rPr>
                <w:rFonts w:eastAsia="Times New Roman" w:cs="Times New Roman"/>
                <w:sz w:val="20"/>
                <w:szCs w:val="20"/>
              </w:rPr>
            </w:pPr>
          </w:p>
        </w:tc>
        <w:tc>
          <w:tcPr>
            <w:tcW w:w="1387" w:type="dxa"/>
            <w:tcBorders>
              <w:top w:val="nil"/>
              <w:left w:val="double" w:sz="4" w:space="0" w:color="auto"/>
              <w:bottom w:val="single" w:sz="4" w:space="0" w:color="auto"/>
              <w:right w:val="nil"/>
            </w:tcBorders>
          </w:tcPr>
          <w:p w14:paraId="1CFBDC8A"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nil"/>
              <w:left w:val="nil"/>
              <w:bottom w:val="single" w:sz="4" w:space="0" w:color="auto"/>
              <w:right w:val="nil"/>
            </w:tcBorders>
            <w:vAlign w:val="bottom"/>
          </w:tcPr>
          <w:p w14:paraId="05486763" w14:textId="77777777" w:rsidR="00FF4047" w:rsidRPr="00125D3A" w:rsidRDefault="00FF4047" w:rsidP="007D7099">
            <w:pPr>
              <w:spacing w:after="0"/>
              <w:contextualSpacing w:val="0"/>
              <w:rPr>
                <w:rFonts w:eastAsia="Times New Roman" w:cs="Times New Roman"/>
                <w:sz w:val="20"/>
                <w:szCs w:val="20"/>
              </w:rPr>
            </w:pPr>
          </w:p>
        </w:tc>
        <w:tc>
          <w:tcPr>
            <w:tcW w:w="1553" w:type="dxa"/>
            <w:tcBorders>
              <w:top w:val="nil"/>
              <w:left w:val="nil"/>
              <w:bottom w:val="single" w:sz="4" w:space="0" w:color="auto"/>
              <w:right w:val="nil"/>
            </w:tcBorders>
            <w:vAlign w:val="bottom"/>
          </w:tcPr>
          <w:p w14:paraId="45B2FEDB" w14:textId="77777777" w:rsidR="00FF4047" w:rsidRPr="00125D3A" w:rsidRDefault="00FF4047" w:rsidP="007D7099">
            <w:pPr>
              <w:spacing w:after="0"/>
              <w:contextualSpacing w:val="0"/>
              <w:rPr>
                <w:rFonts w:eastAsia="Times New Roman" w:cs="Times New Roman"/>
                <w:sz w:val="20"/>
                <w:szCs w:val="20"/>
              </w:rPr>
            </w:pPr>
          </w:p>
        </w:tc>
      </w:tr>
      <w:tr w:rsidR="00FF4047" w:rsidRPr="00125D3A" w14:paraId="60288807" w14:textId="77777777" w:rsidTr="00FB2D8A">
        <w:trPr>
          <w:trHeight w:val="280"/>
        </w:trPr>
        <w:tc>
          <w:tcPr>
            <w:tcW w:w="1711" w:type="dxa"/>
            <w:tcBorders>
              <w:top w:val="single" w:sz="4" w:space="0" w:color="auto"/>
              <w:left w:val="nil"/>
              <w:bottom w:val="nil"/>
              <w:right w:val="single" w:sz="4" w:space="0" w:color="auto"/>
            </w:tcBorders>
            <w:shd w:val="clear" w:color="auto" w:fill="auto"/>
            <w:noWrap/>
            <w:vAlign w:val="bottom"/>
            <w:hideMark/>
          </w:tcPr>
          <w:p w14:paraId="23586567"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Leiden</w:t>
            </w:r>
          </w:p>
        </w:tc>
        <w:tc>
          <w:tcPr>
            <w:tcW w:w="1053" w:type="dxa"/>
            <w:tcBorders>
              <w:top w:val="single" w:sz="4" w:space="0" w:color="auto"/>
              <w:left w:val="single" w:sz="4" w:space="0" w:color="auto"/>
              <w:bottom w:val="nil"/>
              <w:right w:val="nil"/>
            </w:tcBorders>
            <w:shd w:val="clear" w:color="auto" w:fill="auto"/>
            <w:noWrap/>
            <w:vAlign w:val="bottom"/>
            <w:hideMark/>
          </w:tcPr>
          <w:p w14:paraId="1136D5FF"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904.2924</w:t>
            </w:r>
          </w:p>
        </w:tc>
        <w:tc>
          <w:tcPr>
            <w:tcW w:w="1053" w:type="dxa"/>
            <w:tcBorders>
              <w:top w:val="single" w:sz="4" w:space="0" w:color="auto"/>
              <w:left w:val="nil"/>
              <w:bottom w:val="nil"/>
              <w:right w:val="single" w:sz="4" w:space="0" w:color="auto"/>
            </w:tcBorders>
            <w:shd w:val="clear" w:color="auto" w:fill="auto"/>
            <w:noWrap/>
            <w:vAlign w:val="bottom"/>
            <w:hideMark/>
          </w:tcPr>
          <w:p w14:paraId="7FBC463D"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5463.708</w:t>
            </w:r>
          </w:p>
        </w:tc>
        <w:tc>
          <w:tcPr>
            <w:tcW w:w="1053" w:type="dxa"/>
            <w:tcBorders>
              <w:top w:val="single" w:sz="4" w:space="0" w:color="auto"/>
              <w:left w:val="single" w:sz="4" w:space="0" w:color="auto"/>
              <w:bottom w:val="nil"/>
              <w:right w:val="double" w:sz="4" w:space="0" w:color="auto"/>
            </w:tcBorders>
            <w:shd w:val="clear" w:color="auto" w:fill="auto"/>
            <w:noWrap/>
            <w:vAlign w:val="bottom"/>
            <w:hideMark/>
          </w:tcPr>
          <w:p w14:paraId="74DF919C"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6368</w:t>
            </w:r>
          </w:p>
        </w:tc>
        <w:tc>
          <w:tcPr>
            <w:tcW w:w="1387" w:type="dxa"/>
            <w:tcBorders>
              <w:top w:val="single" w:sz="4" w:space="0" w:color="auto"/>
              <w:left w:val="double" w:sz="4" w:space="0" w:color="auto"/>
              <w:bottom w:val="nil"/>
              <w:right w:val="nil"/>
            </w:tcBorders>
            <w:vAlign w:val="bottom"/>
          </w:tcPr>
          <w:p w14:paraId="3FE20CD3"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0.06074376</w:t>
            </w:r>
          </w:p>
        </w:tc>
        <w:tc>
          <w:tcPr>
            <w:tcW w:w="1053" w:type="dxa"/>
            <w:tcBorders>
              <w:top w:val="single" w:sz="4" w:space="0" w:color="auto"/>
              <w:left w:val="nil"/>
              <w:bottom w:val="nil"/>
              <w:right w:val="single" w:sz="4" w:space="0" w:color="auto"/>
            </w:tcBorders>
            <w:vAlign w:val="bottom"/>
          </w:tcPr>
          <w:p w14:paraId="5E12DDEE"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0.367012</w:t>
            </w:r>
          </w:p>
        </w:tc>
        <w:tc>
          <w:tcPr>
            <w:tcW w:w="1553" w:type="dxa"/>
            <w:tcBorders>
              <w:top w:val="single" w:sz="4" w:space="0" w:color="auto"/>
              <w:left w:val="single" w:sz="4" w:space="0" w:color="auto"/>
              <w:bottom w:val="nil"/>
              <w:right w:val="single" w:sz="4" w:space="0" w:color="auto"/>
            </w:tcBorders>
            <w:vAlign w:val="bottom"/>
          </w:tcPr>
          <w:p w14:paraId="14D8E727"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0.42775576</w:t>
            </w:r>
          </w:p>
        </w:tc>
      </w:tr>
      <w:tr w:rsidR="00FF4047" w:rsidRPr="00125D3A" w14:paraId="5A25DB4A" w14:textId="77777777" w:rsidTr="00FB2D8A">
        <w:trPr>
          <w:trHeight w:val="280"/>
        </w:trPr>
        <w:tc>
          <w:tcPr>
            <w:tcW w:w="1711" w:type="dxa"/>
            <w:tcBorders>
              <w:top w:val="nil"/>
              <w:left w:val="nil"/>
              <w:right w:val="single" w:sz="4" w:space="0" w:color="auto"/>
            </w:tcBorders>
            <w:shd w:val="clear" w:color="auto" w:fill="auto"/>
            <w:noWrap/>
            <w:vAlign w:val="bottom"/>
            <w:hideMark/>
          </w:tcPr>
          <w:p w14:paraId="0DF74B9D"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Amsterdam</w:t>
            </w:r>
          </w:p>
        </w:tc>
        <w:tc>
          <w:tcPr>
            <w:tcW w:w="1053" w:type="dxa"/>
            <w:tcBorders>
              <w:top w:val="nil"/>
              <w:left w:val="single" w:sz="4" w:space="0" w:color="auto"/>
              <w:bottom w:val="single" w:sz="4" w:space="0" w:color="auto"/>
              <w:right w:val="nil"/>
            </w:tcBorders>
            <w:shd w:val="clear" w:color="auto" w:fill="auto"/>
            <w:noWrap/>
            <w:vAlign w:val="bottom"/>
            <w:hideMark/>
          </w:tcPr>
          <w:p w14:paraId="631C7C0F"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1209.747</w:t>
            </w:r>
          </w:p>
        </w:tc>
        <w:tc>
          <w:tcPr>
            <w:tcW w:w="1053" w:type="dxa"/>
            <w:tcBorders>
              <w:top w:val="nil"/>
              <w:left w:val="nil"/>
              <w:bottom w:val="single" w:sz="4" w:space="0" w:color="auto"/>
              <w:right w:val="single" w:sz="4" w:space="0" w:color="auto"/>
            </w:tcBorders>
            <w:shd w:val="clear" w:color="auto" w:fill="auto"/>
            <w:noWrap/>
            <w:vAlign w:val="bottom"/>
            <w:hideMark/>
          </w:tcPr>
          <w:p w14:paraId="56D023DD"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7309.253</w:t>
            </w:r>
          </w:p>
        </w:tc>
        <w:tc>
          <w:tcPr>
            <w:tcW w:w="1053" w:type="dxa"/>
            <w:tcBorders>
              <w:top w:val="nil"/>
              <w:left w:val="single" w:sz="4" w:space="0" w:color="auto"/>
              <w:bottom w:val="single" w:sz="4" w:space="0" w:color="auto"/>
              <w:right w:val="double" w:sz="4" w:space="0" w:color="auto"/>
            </w:tcBorders>
            <w:shd w:val="clear" w:color="auto" w:fill="auto"/>
            <w:noWrap/>
            <w:vAlign w:val="bottom"/>
            <w:hideMark/>
          </w:tcPr>
          <w:p w14:paraId="09FCBC04"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8519</w:t>
            </w:r>
          </w:p>
        </w:tc>
        <w:tc>
          <w:tcPr>
            <w:tcW w:w="1387" w:type="dxa"/>
            <w:tcBorders>
              <w:top w:val="nil"/>
              <w:left w:val="double" w:sz="4" w:space="0" w:color="auto"/>
              <w:bottom w:val="single" w:sz="4" w:space="0" w:color="auto"/>
              <w:right w:val="nil"/>
            </w:tcBorders>
            <w:vAlign w:val="bottom"/>
          </w:tcPr>
          <w:p w14:paraId="3FC59A0E"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0.081261949</w:t>
            </w:r>
          </w:p>
        </w:tc>
        <w:tc>
          <w:tcPr>
            <w:tcW w:w="1053" w:type="dxa"/>
            <w:tcBorders>
              <w:top w:val="nil"/>
              <w:left w:val="nil"/>
              <w:bottom w:val="single" w:sz="4" w:space="0" w:color="auto"/>
              <w:right w:val="single" w:sz="4" w:space="0" w:color="auto"/>
            </w:tcBorders>
            <w:vAlign w:val="bottom"/>
          </w:tcPr>
          <w:p w14:paraId="1AB3D232"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0.490982</w:t>
            </w:r>
          </w:p>
        </w:tc>
        <w:tc>
          <w:tcPr>
            <w:tcW w:w="1553" w:type="dxa"/>
            <w:tcBorders>
              <w:top w:val="nil"/>
              <w:left w:val="single" w:sz="4" w:space="0" w:color="auto"/>
              <w:bottom w:val="single" w:sz="4" w:space="0" w:color="auto"/>
              <w:right w:val="single" w:sz="4" w:space="0" w:color="auto"/>
            </w:tcBorders>
            <w:vAlign w:val="bottom"/>
          </w:tcPr>
          <w:p w14:paraId="7F938A19"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0.57224424</w:t>
            </w:r>
          </w:p>
        </w:tc>
      </w:tr>
      <w:tr w:rsidR="00FF4047" w:rsidRPr="00125D3A" w14:paraId="7E286E3E" w14:textId="77777777" w:rsidTr="00FB2D8A">
        <w:trPr>
          <w:trHeight w:val="280"/>
        </w:trPr>
        <w:tc>
          <w:tcPr>
            <w:tcW w:w="1711" w:type="dxa"/>
            <w:tcBorders>
              <w:left w:val="nil"/>
            </w:tcBorders>
            <w:shd w:val="clear" w:color="auto" w:fill="auto"/>
            <w:noWrap/>
            <w:vAlign w:val="bottom"/>
            <w:hideMark/>
          </w:tcPr>
          <w:p w14:paraId="795A899C" w14:textId="77777777" w:rsidR="00FF4047" w:rsidRPr="00125D3A" w:rsidRDefault="00FF4047" w:rsidP="007D7099">
            <w:pPr>
              <w:spacing w:after="0"/>
              <w:contextualSpacing w:val="0"/>
              <w:jc w:val="right"/>
              <w:rPr>
                <w:rFonts w:ascii="Calibri" w:eastAsia="Times New Roman" w:hAnsi="Calibri" w:cs="Calibri"/>
                <w:color w:val="000000"/>
                <w:sz w:val="22"/>
              </w:rPr>
            </w:pPr>
          </w:p>
        </w:tc>
        <w:tc>
          <w:tcPr>
            <w:tcW w:w="1053" w:type="dxa"/>
            <w:tcBorders>
              <w:top w:val="single" w:sz="4" w:space="0" w:color="auto"/>
              <w:left w:val="nil"/>
              <w:bottom w:val="single" w:sz="4" w:space="0" w:color="auto"/>
              <w:right w:val="nil"/>
            </w:tcBorders>
            <w:shd w:val="clear" w:color="auto" w:fill="auto"/>
            <w:noWrap/>
            <w:vAlign w:val="bottom"/>
            <w:hideMark/>
          </w:tcPr>
          <w:p w14:paraId="215E1CCF"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14:paraId="328403D9"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0D945CB9" w14:textId="77777777" w:rsidR="00FF4047" w:rsidRPr="00125D3A" w:rsidRDefault="00FF4047" w:rsidP="007D7099">
            <w:pPr>
              <w:spacing w:after="0"/>
              <w:contextualSpacing w:val="0"/>
              <w:rPr>
                <w:rFonts w:eastAsia="Times New Roman" w:cs="Times New Roman"/>
                <w:sz w:val="20"/>
                <w:szCs w:val="20"/>
              </w:rPr>
            </w:pPr>
          </w:p>
        </w:tc>
        <w:tc>
          <w:tcPr>
            <w:tcW w:w="1387" w:type="dxa"/>
            <w:tcBorders>
              <w:top w:val="single" w:sz="4" w:space="0" w:color="auto"/>
              <w:left w:val="double" w:sz="4" w:space="0" w:color="auto"/>
              <w:bottom w:val="single" w:sz="4" w:space="0" w:color="auto"/>
              <w:right w:val="nil"/>
            </w:tcBorders>
            <w:vAlign w:val="bottom"/>
          </w:tcPr>
          <w:p w14:paraId="0FB5E43A"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nil"/>
              <w:bottom w:val="single" w:sz="4" w:space="0" w:color="auto"/>
              <w:right w:val="nil"/>
            </w:tcBorders>
            <w:vAlign w:val="bottom"/>
          </w:tcPr>
          <w:p w14:paraId="50012F54" w14:textId="77777777" w:rsidR="00FF4047" w:rsidRPr="00125D3A" w:rsidRDefault="00FF4047" w:rsidP="007D7099">
            <w:pPr>
              <w:spacing w:after="0"/>
              <w:contextualSpacing w:val="0"/>
              <w:rPr>
                <w:rFonts w:eastAsia="Times New Roman" w:cs="Times New Roman"/>
                <w:sz w:val="20"/>
                <w:szCs w:val="20"/>
              </w:rPr>
            </w:pPr>
          </w:p>
        </w:tc>
        <w:tc>
          <w:tcPr>
            <w:tcW w:w="1553" w:type="dxa"/>
            <w:tcBorders>
              <w:top w:val="single" w:sz="4" w:space="0" w:color="auto"/>
              <w:left w:val="nil"/>
              <w:bottom w:val="nil"/>
              <w:right w:val="nil"/>
            </w:tcBorders>
            <w:vAlign w:val="bottom"/>
          </w:tcPr>
          <w:p w14:paraId="58819470" w14:textId="77777777" w:rsidR="00FF4047" w:rsidRPr="00125D3A" w:rsidRDefault="00FF4047" w:rsidP="007D7099">
            <w:pPr>
              <w:spacing w:after="0"/>
              <w:contextualSpacing w:val="0"/>
              <w:rPr>
                <w:rFonts w:eastAsia="Times New Roman" w:cs="Times New Roman"/>
                <w:sz w:val="20"/>
                <w:szCs w:val="20"/>
              </w:rPr>
            </w:pPr>
          </w:p>
        </w:tc>
      </w:tr>
      <w:tr w:rsidR="00FB2D8A" w:rsidRPr="00125D3A" w14:paraId="5D87A971" w14:textId="77777777" w:rsidTr="00FB2D8A">
        <w:trPr>
          <w:trHeight w:val="280"/>
        </w:trPr>
        <w:tc>
          <w:tcPr>
            <w:tcW w:w="3817" w:type="dxa"/>
            <w:gridSpan w:val="3"/>
            <w:tcBorders>
              <w:top w:val="single" w:sz="4" w:space="0" w:color="auto"/>
              <w:left w:val="nil"/>
              <w:bottom w:val="single" w:sz="4" w:space="0" w:color="auto"/>
              <w:right w:val="nil"/>
            </w:tcBorders>
            <w:shd w:val="clear" w:color="auto" w:fill="auto"/>
            <w:noWrap/>
            <w:vAlign w:val="bottom"/>
            <w:hideMark/>
          </w:tcPr>
          <w:p w14:paraId="701A2D64" w14:textId="77777777" w:rsidR="00FB2D8A" w:rsidRPr="00125D3A" w:rsidRDefault="00FB2D8A"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contributions to the chi-square</w:t>
            </w:r>
          </w:p>
        </w:tc>
        <w:tc>
          <w:tcPr>
            <w:tcW w:w="1053" w:type="dxa"/>
            <w:tcBorders>
              <w:top w:val="single" w:sz="4" w:space="0" w:color="auto"/>
              <w:left w:val="nil"/>
              <w:bottom w:val="single" w:sz="4" w:space="0" w:color="auto"/>
              <w:right w:val="double" w:sz="4" w:space="0" w:color="auto"/>
            </w:tcBorders>
            <w:shd w:val="clear" w:color="auto" w:fill="auto"/>
            <w:noWrap/>
            <w:vAlign w:val="bottom"/>
            <w:hideMark/>
          </w:tcPr>
          <w:p w14:paraId="374C52AF" w14:textId="77777777" w:rsidR="00FB2D8A" w:rsidRPr="00125D3A" w:rsidRDefault="00FB2D8A" w:rsidP="007D7099">
            <w:pPr>
              <w:spacing w:after="0"/>
              <w:contextualSpacing w:val="0"/>
              <w:rPr>
                <w:rFonts w:ascii="Calibri" w:eastAsia="Times New Roman" w:hAnsi="Calibri" w:cs="Calibri"/>
                <w:i/>
                <w:iCs/>
                <w:color w:val="000000"/>
                <w:sz w:val="22"/>
              </w:rPr>
            </w:pPr>
          </w:p>
        </w:tc>
        <w:tc>
          <w:tcPr>
            <w:tcW w:w="3993" w:type="dxa"/>
            <w:gridSpan w:val="3"/>
            <w:tcBorders>
              <w:top w:val="single" w:sz="4" w:space="0" w:color="auto"/>
              <w:left w:val="double" w:sz="4" w:space="0" w:color="auto"/>
              <w:bottom w:val="single" w:sz="4" w:space="0" w:color="auto"/>
              <w:right w:val="single" w:sz="4" w:space="0" w:color="auto"/>
            </w:tcBorders>
          </w:tcPr>
          <w:p w14:paraId="060CD912" w14:textId="77777777" w:rsidR="00FB2D8A" w:rsidRPr="00125D3A" w:rsidRDefault="00FB2D8A"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contributions to the effect size</w:t>
            </w:r>
          </w:p>
        </w:tc>
      </w:tr>
      <w:tr w:rsidR="00FF4047" w:rsidRPr="00125D3A" w14:paraId="69666ED3" w14:textId="77777777" w:rsidTr="00FB2D8A">
        <w:trPr>
          <w:trHeight w:val="280"/>
        </w:trPr>
        <w:tc>
          <w:tcPr>
            <w:tcW w:w="1711" w:type="dxa"/>
            <w:tcBorders>
              <w:top w:val="single" w:sz="4" w:space="0" w:color="auto"/>
              <w:left w:val="nil"/>
              <w:bottom w:val="nil"/>
              <w:right w:val="single" w:sz="4" w:space="0" w:color="auto"/>
            </w:tcBorders>
            <w:shd w:val="clear" w:color="auto" w:fill="auto"/>
            <w:noWrap/>
            <w:vAlign w:val="bottom"/>
            <w:hideMark/>
          </w:tcPr>
          <w:p w14:paraId="387C32E9"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Leiden</w:t>
            </w:r>
          </w:p>
        </w:tc>
        <w:tc>
          <w:tcPr>
            <w:tcW w:w="1053" w:type="dxa"/>
            <w:tcBorders>
              <w:top w:val="single" w:sz="4" w:space="0" w:color="auto"/>
              <w:left w:val="single" w:sz="4" w:space="0" w:color="auto"/>
              <w:bottom w:val="nil"/>
              <w:right w:val="nil"/>
            </w:tcBorders>
            <w:shd w:val="clear" w:color="auto" w:fill="auto"/>
            <w:noWrap/>
            <w:vAlign w:val="bottom"/>
            <w:hideMark/>
          </w:tcPr>
          <w:p w14:paraId="0FB9ECD7"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0.719542</w:t>
            </w:r>
          </w:p>
        </w:tc>
        <w:tc>
          <w:tcPr>
            <w:tcW w:w="1053" w:type="dxa"/>
            <w:tcBorders>
              <w:top w:val="single" w:sz="4" w:space="0" w:color="auto"/>
              <w:left w:val="nil"/>
              <w:bottom w:val="nil"/>
              <w:right w:val="single" w:sz="4" w:space="0" w:color="auto"/>
            </w:tcBorders>
            <w:shd w:val="clear" w:color="auto" w:fill="auto"/>
            <w:noWrap/>
            <w:vAlign w:val="bottom"/>
            <w:hideMark/>
          </w:tcPr>
          <w:p w14:paraId="6ABF9F90"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0.119091</w:t>
            </w:r>
          </w:p>
        </w:tc>
        <w:tc>
          <w:tcPr>
            <w:tcW w:w="1053" w:type="dxa"/>
            <w:tcBorders>
              <w:top w:val="nil"/>
              <w:left w:val="single" w:sz="4" w:space="0" w:color="auto"/>
              <w:bottom w:val="nil"/>
              <w:right w:val="double" w:sz="4" w:space="0" w:color="auto"/>
            </w:tcBorders>
            <w:shd w:val="clear" w:color="auto" w:fill="auto"/>
            <w:noWrap/>
            <w:vAlign w:val="bottom"/>
            <w:hideMark/>
          </w:tcPr>
          <w:p w14:paraId="54593EA3"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0.838633</w:t>
            </w:r>
          </w:p>
        </w:tc>
        <w:tc>
          <w:tcPr>
            <w:tcW w:w="1387" w:type="dxa"/>
            <w:tcBorders>
              <w:top w:val="single" w:sz="4" w:space="0" w:color="auto"/>
              <w:left w:val="double" w:sz="4" w:space="0" w:color="auto"/>
              <w:bottom w:val="nil"/>
              <w:right w:val="nil"/>
            </w:tcBorders>
            <w:vAlign w:val="bottom"/>
          </w:tcPr>
          <w:p w14:paraId="7EC4DF8F"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0.000048</w:t>
            </w:r>
          </w:p>
        </w:tc>
        <w:tc>
          <w:tcPr>
            <w:tcW w:w="1053" w:type="dxa"/>
            <w:tcBorders>
              <w:top w:val="single" w:sz="4" w:space="0" w:color="auto"/>
              <w:left w:val="nil"/>
              <w:bottom w:val="nil"/>
              <w:right w:val="single" w:sz="4" w:space="0" w:color="auto"/>
            </w:tcBorders>
            <w:vAlign w:val="bottom"/>
          </w:tcPr>
          <w:p w14:paraId="61C163D0"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0.000008</w:t>
            </w:r>
          </w:p>
        </w:tc>
        <w:tc>
          <w:tcPr>
            <w:tcW w:w="1553" w:type="dxa"/>
            <w:tcBorders>
              <w:top w:val="single" w:sz="4" w:space="0" w:color="auto"/>
              <w:left w:val="single" w:sz="4" w:space="0" w:color="auto"/>
              <w:bottom w:val="nil"/>
              <w:right w:val="single" w:sz="4" w:space="0" w:color="auto"/>
            </w:tcBorders>
            <w:vAlign w:val="bottom"/>
          </w:tcPr>
          <w:p w14:paraId="531F0DEF"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0.000056</w:t>
            </w:r>
          </w:p>
        </w:tc>
      </w:tr>
      <w:tr w:rsidR="00FF4047" w:rsidRPr="00125D3A" w14:paraId="73F90C1A" w14:textId="77777777" w:rsidTr="00FB2D8A">
        <w:trPr>
          <w:trHeight w:val="280"/>
        </w:trPr>
        <w:tc>
          <w:tcPr>
            <w:tcW w:w="1711" w:type="dxa"/>
            <w:tcBorders>
              <w:top w:val="nil"/>
              <w:left w:val="nil"/>
              <w:bottom w:val="nil"/>
              <w:right w:val="single" w:sz="4" w:space="0" w:color="auto"/>
            </w:tcBorders>
            <w:shd w:val="clear" w:color="auto" w:fill="auto"/>
            <w:noWrap/>
            <w:vAlign w:val="bottom"/>
            <w:hideMark/>
          </w:tcPr>
          <w:p w14:paraId="19B68F2A" w14:textId="77777777" w:rsidR="00FF4047" w:rsidRPr="00125D3A" w:rsidRDefault="00FF4047" w:rsidP="007D7099">
            <w:pPr>
              <w:spacing w:after="0"/>
              <w:contextualSpacing w:val="0"/>
              <w:rPr>
                <w:rFonts w:ascii="Calibri" w:eastAsia="Times New Roman" w:hAnsi="Calibri" w:cs="Calibri"/>
                <w:i/>
                <w:iCs/>
                <w:color w:val="000000"/>
                <w:sz w:val="22"/>
              </w:rPr>
            </w:pPr>
            <w:r w:rsidRPr="00125D3A">
              <w:rPr>
                <w:rFonts w:ascii="Calibri" w:eastAsia="Times New Roman" w:hAnsi="Calibri" w:cs="Calibri"/>
                <w:i/>
                <w:iCs/>
                <w:color w:val="000000"/>
                <w:sz w:val="22"/>
              </w:rPr>
              <w:t>Amsterdam</w:t>
            </w:r>
          </w:p>
        </w:tc>
        <w:tc>
          <w:tcPr>
            <w:tcW w:w="1053" w:type="dxa"/>
            <w:tcBorders>
              <w:top w:val="nil"/>
              <w:left w:val="single" w:sz="4" w:space="0" w:color="auto"/>
              <w:bottom w:val="single" w:sz="4" w:space="0" w:color="auto"/>
              <w:right w:val="nil"/>
            </w:tcBorders>
            <w:shd w:val="clear" w:color="auto" w:fill="auto"/>
            <w:noWrap/>
            <w:vAlign w:val="bottom"/>
            <w:hideMark/>
          </w:tcPr>
          <w:p w14:paraId="0B9EF110"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0.537862</w:t>
            </w:r>
          </w:p>
        </w:tc>
        <w:tc>
          <w:tcPr>
            <w:tcW w:w="1053" w:type="dxa"/>
            <w:tcBorders>
              <w:top w:val="nil"/>
              <w:left w:val="nil"/>
              <w:bottom w:val="single" w:sz="4" w:space="0" w:color="auto"/>
              <w:right w:val="single" w:sz="4" w:space="0" w:color="auto"/>
            </w:tcBorders>
            <w:shd w:val="clear" w:color="auto" w:fill="auto"/>
            <w:noWrap/>
            <w:vAlign w:val="bottom"/>
            <w:hideMark/>
          </w:tcPr>
          <w:p w14:paraId="6B92AC21"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0.089021</w:t>
            </w:r>
          </w:p>
        </w:tc>
        <w:tc>
          <w:tcPr>
            <w:tcW w:w="1053" w:type="dxa"/>
            <w:tcBorders>
              <w:top w:val="nil"/>
              <w:left w:val="single" w:sz="4" w:space="0" w:color="auto"/>
              <w:bottom w:val="single" w:sz="4" w:space="0" w:color="auto"/>
              <w:right w:val="double" w:sz="4" w:space="0" w:color="auto"/>
            </w:tcBorders>
            <w:shd w:val="clear" w:color="auto" w:fill="auto"/>
            <w:noWrap/>
            <w:vAlign w:val="bottom"/>
            <w:hideMark/>
          </w:tcPr>
          <w:p w14:paraId="74E26C77"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0.626883</w:t>
            </w:r>
          </w:p>
        </w:tc>
        <w:tc>
          <w:tcPr>
            <w:tcW w:w="1387" w:type="dxa"/>
            <w:tcBorders>
              <w:top w:val="nil"/>
              <w:left w:val="double" w:sz="4" w:space="0" w:color="auto"/>
              <w:bottom w:val="single" w:sz="4" w:space="0" w:color="auto"/>
              <w:right w:val="nil"/>
            </w:tcBorders>
            <w:vAlign w:val="bottom"/>
          </w:tcPr>
          <w:p w14:paraId="2D680273"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0.000036</w:t>
            </w:r>
          </w:p>
        </w:tc>
        <w:tc>
          <w:tcPr>
            <w:tcW w:w="1053" w:type="dxa"/>
            <w:tcBorders>
              <w:top w:val="nil"/>
              <w:left w:val="nil"/>
              <w:bottom w:val="single" w:sz="4" w:space="0" w:color="auto"/>
              <w:right w:val="single" w:sz="4" w:space="0" w:color="auto"/>
            </w:tcBorders>
            <w:vAlign w:val="bottom"/>
          </w:tcPr>
          <w:p w14:paraId="0A32BAF1"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0.000006</w:t>
            </w:r>
          </w:p>
        </w:tc>
        <w:tc>
          <w:tcPr>
            <w:tcW w:w="1553" w:type="dxa"/>
            <w:tcBorders>
              <w:top w:val="nil"/>
              <w:left w:val="single" w:sz="4" w:space="0" w:color="auto"/>
              <w:bottom w:val="single" w:sz="4" w:space="0" w:color="auto"/>
              <w:right w:val="single" w:sz="4" w:space="0" w:color="auto"/>
            </w:tcBorders>
            <w:vAlign w:val="bottom"/>
          </w:tcPr>
          <w:p w14:paraId="573A55C3" w14:textId="77777777" w:rsidR="00FF4047" w:rsidRPr="00125D3A" w:rsidRDefault="00FF4047" w:rsidP="007D7099">
            <w:pPr>
              <w:spacing w:after="0"/>
              <w:contextualSpacing w:val="0"/>
              <w:jc w:val="right"/>
              <w:rPr>
                <w:rFonts w:ascii="Calibri" w:eastAsia="Times New Roman" w:hAnsi="Calibri" w:cs="Calibri"/>
                <w:color w:val="000000"/>
                <w:sz w:val="22"/>
              </w:rPr>
            </w:pPr>
            <w:r w:rsidRPr="00125D3A">
              <w:rPr>
                <w:rFonts w:ascii="Calibri" w:eastAsia="Times New Roman" w:hAnsi="Calibri" w:cs="Calibri"/>
                <w:color w:val="000000"/>
                <w:sz w:val="22"/>
              </w:rPr>
              <w:t>0.000042</w:t>
            </w:r>
          </w:p>
        </w:tc>
      </w:tr>
      <w:tr w:rsidR="00FF4047" w:rsidRPr="00125D3A" w14:paraId="2FB923DD" w14:textId="77777777" w:rsidTr="00FB2D8A">
        <w:trPr>
          <w:trHeight w:val="280"/>
        </w:trPr>
        <w:tc>
          <w:tcPr>
            <w:tcW w:w="1711" w:type="dxa"/>
            <w:tcBorders>
              <w:top w:val="nil"/>
              <w:left w:val="nil"/>
              <w:bottom w:val="nil"/>
              <w:right w:val="nil"/>
            </w:tcBorders>
            <w:shd w:val="clear" w:color="auto" w:fill="auto"/>
            <w:noWrap/>
            <w:vAlign w:val="bottom"/>
            <w:hideMark/>
          </w:tcPr>
          <w:p w14:paraId="345241B9" w14:textId="77777777" w:rsidR="00FF4047" w:rsidRPr="00125D3A" w:rsidRDefault="00FF4047" w:rsidP="007D7099">
            <w:pPr>
              <w:spacing w:after="0"/>
              <w:contextualSpacing w:val="0"/>
              <w:jc w:val="right"/>
              <w:rPr>
                <w:rFonts w:ascii="Calibri" w:eastAsia="Times New Roman" w:hAnsi="Calibri" w:cs="Calibri"/>
                <w:color w:val="000000"/>
                <w:sz w:val="22"/>
              </w:rPr>
            </w:pPr>
          </w:p>
        </w:tc>
        <w:tc>
          <w:tcPr>
            <w:tcW w:w="1053" w:type="dxa"/>
            <w:tcBorders>
              <w:top w:val="single" w:sz="4" w:space="0" w:color="auto"/>
              <w:left w:val="nil"/>
              <w:bottom w:val="nil"/>
              <w:right w:val="nil"/>
            </w:tcBorders>
            <w:shd w:val="clear" w:color="auto" w:fill="auto"/>
            <w:noWrap/>
            <w:vAlign w:val="bottom"/>
            <w:hideMark/>
          </w:tcPr>
          <w:p w14:paraId="52B02ED9"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nil"/>
              <w:bottom w:val="nil"/>
              <w:right w:val="nil"/>
            </w:tcBorders>
            <w:shd w:val="clear" w:color="auto" w:fill="auto"/>
            <w:noWrap/>
            <w:vAlign w:val="bottom"/>
            <w:hideMark/>
          </w:tcPr>
          <w:p w14:paraId="4C02101A" w14:textId="77777777" w:rsidR="00FF4047" w:rsidRDefault="00980287" w:rsidP="007D7099">
            <w:pPr>
              <w:spacing w:after="0"/>
              <w:contextualSpacing w:val="0"/>
              <w:jc w:val="right"/>
              <w:rPr>
                <w:rFonts w:eastAsia="Times New Roman" w:cs="Times New Roman"/>
                <w:sz w:val="20"/>
                <w:szCs w:val="20"/>
              </w:rPr>
            </w:pPr>
            <m:oMath>
              <m:sSup>
                <m:sSupPr>
                  <m:ctrlPr>
                    <w:rPr>
                      <w:rFonts w:ascii="Cambria Math" w:eastAsia="Times New Roman" w:hAnsi="Cambria Math" w:cs="Times New Roman"/>
                      <w:i/>
                      <w:sz w:val="20"/>
                      <w:szCs w:val="20"/>
                    </w:rPr>
                  </m:ctrlPr>
                </m:sSupPr>
                <m:e>
                  <m:r>
                    <w:rPr>
                      <w:rFonts w:ascii="Cambria Math" w:eastAsia="Times New Roman" w:hAnsi="Cambria Math" w:cs="Times New Roman"/>
                      <w:sz w:val="20"/>
                      <w:szCs w:val="20"/>
                    </w:rPr>
                    <m:t>χ</m:t>
                  </m:r>
                </m:e>
                <m:sup>
                  <m:r>
                    <w:rPr>
                      <w:rFonts w:ascii="Cambria Math" w:eastAsia="Times New Roman" w:hAnsi="Cambria Math" w:cs="Times New Roman"/>
                      <w:sz w:val="20"/>
                      <w:szCs w:val="20"/>
                    </w:rPr>
                    <m:t>2</m:t>
                  </m:r>
                </m:sup>
              </m:sSup>
            </m:oMath>
            <w:r w:rsidR="00FF4047">
              <w:rPr>
                <w:rFonts w:eastAsia="Times New Roman" w:cs="Times New Roman"/>
                <w:sz w:val="20"/>
                <w:szCs w:val="20"/>
              </w:rPr>
              <w:t>=</w:t>
            </w:r>
          </w:p>
          <w:p w14:paraId="0630840D" w14:textId="77777777" w:rsidR="00FF4047" w:rsidRPr="00125D3A" w:rsidRDefault="00FF4047" w:rsidP="007D7099">
            <w:pPr>
              <w:spacing w:after="0"/>
              <w:contextualSpacing w:val="0"/>
              <w:jc w:val="right"/>
              <w:rPr>
                <w:rFonts w:eastAsia="Times New Roman" w:cs="Times New Roman"/>
                <w:sz w:val="20"/>
                <w:szCs w:val="20"/>
              </w:rPr>
            </w:pPr>
          </w:p>
        </w:tc>
        <w:tc>
          <w:tcPr>
            <w:tcW w:w="1053" w:type="dxa"/>
            <w:tcBorders>
              <w:top w:val="single" w:sz="4" w:space="0" w:color="auto"/>
              <w:left w:val="nil"/>
              <w:bottom w:val="nil"/>
              <w:right w:val="double" w:sz="4" w:space="0" w:color="auto"/>
            </w:tcBorders>
            <w:shd w:val="clear" w:color="auto" w:fill="auto"/>
            <w:noWrap/>
            <w:vAlign w:val="bottom"/>
            <w:hideMark/>
          </w:tcPr>
          <w:p w14:paraId="0E468898" w14:textId="77777777" w:rsidR="00FF4047" w:rsidRDefault="00FF4047" w:rsidP="00BB3BD7">
            <w:pPr>
              <w:spacing w:after="0" w:line="240" w:lineRule="auto"/>
              <w:contextualSpacing w:val="0"/>
              <w:rPr>
                <w:rFonts w:ascii="Calibri" w:eastAsia="Times New Roman" w:hAnsi="Calibri" w:cs="Calibri"/>
                <w:color w:val="000000"/>
                <w:sz w:val="22"/>
              </w:rPr>
            </w:pPr>
            <w:r>
              <w:rPr>
                <w:rFonts w:ascii="Calibri" w:eastAsia="Times New Roman" w:hAnsi="Calibri" w:cs="Calibri"/>
                <w:color w:val="000000"/>
                <w:sz w:val="22"/>
              </w:rPr>
              <w:t>1.465</w:t>
            </w:r>
          </w:p>
          <w:p w14:paraId="42F2E697" w14:textId="77777777" w:rsidR="00FF4047" w:rsidRPr="00125D3A" w:rsidRDefault="00FF4047" w:rsidP="007D7099">
            <w:pPr>
              <w:spacing w:after="0"/>
              <w:contextualSpacing w:val="0"/>
              <w:rPr>
                <w:rFonts w:ascii="Calibri" w:eastAsia="Times New Roman" w:hAnsi="Calibri" w:cs="Calibri"/>
                <w:color w:val="000000"/>
                <w:sz w:val="22"/>
              </w:rPr>
            </w:pPr>
          </w:p>
        </w:tc>
        <w:tc>
          <w:tcPr>
            <w:tcW w:w="1387" w:type="dxa"/>
            <w:tcBorders>
              <w:top w:val="single" w:sz="4" w:space="0" w:color="auto"/>
              <w:left w:val="double" w:sz="4" w:space="0" w:color="auto"/>
              <w:bottom w:val="nil"/>
              <w:right w:val="nil"/>
            </w:tcBorders>
            <w:vAlign w:val="bottom"/>
          </w:tcPr>
          <w:p w14:paraId="7B85119C" w14:textId="77777777" w:rsidR="00FF4047" w:rsidRPr="00125D3A" w:rsidRDefault="00FF4047" w:rsidP="007D7099">
            <w:pPr>
              <w:spacing w:after="0"/>
              <w:contextualSpacing w:val="0"/>
              <w:rPr>
                <w:rFonts w:eastAsia="Times New Roman" w:cs="Times New Roman"/>
                <w:sz w:val="20"/>
                <w:szCs w:val="20"/>
              </w:rPr>
            </w:pPr>
          </w:p>
        </w:tc>
        <w:tc>
          <w:tcPr>
            <w:tcW w:w="1053" w:type="dxa"/>
            <w:tcBorders>
              <w:top w:val="single" w:sz="4" w:space="0" w:color="auto"/>
              <w:left w:val="nil"/>
              <w:bottom w:val="nil"/>
              <w:right w:val="nil"/>
            </w:tcBorders>
            <w:vAlign w:val="bottom"/>
          </w:tcPr>
          <w:p w14:paraId="3B0176F2" w14:textId="77777777" w:rsidR="00FF4047" w:rsidRDefault="00FF4047" w:rsidP="007D7099">
            <w:pPr>
              <w:spacing w:after="0"/>
              <w:contextualSpacing w:val="0"/>
              <w:jc w:val="right"/>
              <w:rPr>
                <w:rFonts w:eastAsia="Times New Roman" w:cs="Times New Roman"/>
                <w:i/>
                <w:sz w:val="20"/>
                <w:szCs w:val="20"/>
              </w:rPr>
            </w:pPr>
            <w:r w:rsidRPr="001048E5">
              <w:rPr>
                <w:rFonts w:eastAsia="Times New Roman" w:cs="Times New Roman"/>
                <w:b/>
                <w:i/>
                <w:sz w:val="20"/>
                <w:szCs w:val="20"/>
              </w:rPr>
              <w:t>w</w:t>
            </w:r>
            <w:r>
              <w:rPr>
                <w:rFonts w:eastAsia="Times New Roman" w:cs="Times New Roman"/>
                <w:i/>
                <w:sz w:val="20"/>
                <w:szCs w:val="20"/>
              </w:rPr>
              <w:t xml:space="preserve"> =</w:t>
            </w:r>
          </w:p>
          <w:p w14:paraId="423D03B2" w14:textId="77777777" w:rsidR="00FF4047" w:rsidRPr="005F5C8E" w:rsidRDefault="00FF4047" w:rsidP="007D7099">
            <w:pPr>
              <w:spacing w:after="0"/>
              <w:contextualSpacing w:val="0"/>
              <w:jc w:val="right"/>
              <w:rPr>
                <w:rFonts w:eastAsia="Times New Roman" w:cs="Times New Roman"/>
                <w:i/>
                <w:sz w:val="20"/>
                <w:szCs w:val="20"/>
              </w:rPr>
            </w:pPr>
          </w:p>
        </w:tc>
        <w:tc>
          <w:tcPr>
            <w:tcW w:w="1553" w:type="dxa"/>
            <w:tcBorders>
              <w:top w:val="single" w:sz="4" w:space="0" w:color="auto"/>
              <w:left w:val="nil"/>
              <w:bottom w:val="nil"/>
              <w:right w:val="single" w:sz="4" w:space="0" w:color="auto"/>
            </w:tcBorders>
            <w:vAlign w:val="bottom"/>
          </w:tcPr>
          <w:p w14:paraId="39C39F14" w14:textId="77777777" w:rsidR="00FF4047" w:rsidRDefault="00FF4047" w:rsidP="007D7099">
            <w:pPr>
              <w:spacing w:after="0"/>
              <w:contextualSpacing w:val="0"/>
              <w:jc w:val="right"/>
              <w:rPr>
                <w:rFonts w:ascii="Calibri" w:eastAsia="Times New Roman" w:hAnsi="Calibri" w:cs="Calibri"/>
                <w:color w:val="000000"/>
                <w:sz w:val="22"/>
              </w:rPr>
            </w:pPr>
            <w:proofErr w:type="gramStart"/>
            <w:r>
              <w:rPr>
                <w:rFonts w:ascii="Calibri" w:eastAsia="Times New Roman" w:hAnsi="Calibri" w:cs="Calibri"/>
                <w:color w:val="000000"/>
                <w:sz w:val="22"/>
              </w:rPr>
              <w:t>Sqrt(</w:t>
            </w:r>
            <w:proofErr w:type="gramEnd"/>
            <w:r w:rsidRPr="00125D3A">
              <w:rPr>
                <w:rFonts w:ascii="Calibri" w:eastAsia="Times New Roman" w:hAnsi="Calibri" w:cs="Calibri"/>
                <w:color w:val="000000"/>
                <w:sz w:val="22"/>
              </w:rPr>
              <w:t>0.000098</w:t>
            </w:r>
            <w:r>
              <w:rPr>
                <w:rFonts w:ascii="Calibri" w:eastAsia="Times New Roman" w:hAnsi="Calibri" w:cs="Calibri"/>
                <w:color w:val="000000"/>
                <w:sz w:val="22"/>
              </w:rPr>
              <w:t>)</w:t>
            </w:r>
          </w:p>
          <w:p w14:paraId="20BA8CD2" w14:textId="77777777" w:rsidR="00FF4047" w:rsidRPr="00125D3A" w:rsidRDefault="00FF4047" w:rsidP="007D7099">
            <w:pPr>
              <w:spacing w:after="0"/>
              <w:contextualSpacing w:val="0"/>
              <w:jc w:val="right"/>
              <w:rPr>
                <w:rFonts w:ascii="Calibri" w:eastAsia="Times New Roman" w:hAnsi="Calibri" w:cs="Calibri"/>
                <w:color w:val="000000"/>
                <w:sz w:val="22"/>
              </w:rPr>
            </w:pPr>
            <w:r>
              <w:rPr>
                <w:rFonts w:ascii="Calibri" w:eastAsia="Times New Roman" w:hAnsi="Calibri" w:cs="Calibri"/>
                <w:color w:val="000000"/>
                <w:sz w:val="22"/>
              </w:rPr>
              <w:t>=0.099</w:t>
            </w:r>
          </w:p>
        </w:tc>
      </w:tr>
    </w:tbl>
    <w:p w14:paraId="6CA1AB60" w14:textId="77777777" w:rsidR="00FE7EF7" w:rsidRDefault="00FE7EF7" w:rsidP="007D7099">
      <w:pPr>
        <w:tabs>
          <w:tab w:val="center" w:pos="4500"/>
          <w:tab w:val="right" w:pos="9000"/>
        </w:tabs>
        <w:spacing w:after="0"/>
        <w:jc w:val="center"/>
        <w:rPr>
          <w:rFonts w:eastAsiaTheme="minorEastAsia" w:cs="Times New Roman"/>
          <w:i/>
          <w:szCs w:val="24"/>
        </w:rPr>
      </w:pPr>
      <w:r>
        <w:rPr>
          <w:rFonts w:eastAsiaTheme="minorEastAsia" w:cs="Times New Roman"/>
          <w:szCs w:val="24"/>
        </w:rPr>
        <w:br/>
      </w:r>
      <w:r w:rsidRPr="00FE7EF7">
        <w:rPr>
          <w:rFonts w:eastAsiaTheme="minorEastAsia" w:cs="Times New Roman"/>
          <w:b/>
          <w:szCs w:val="24"/>
        </w:rPr>
        <w:t>Table 1</w:t>
      </w:r>
      <w:r>
        <w:rPr>
          <w:rFonts w:eastAsiaTheme="minorEastAsia" w:cs="Times New Roman"/>
          <w:szCs w:val="24"/>
        </w:rPr>
        <w:t xml:space="preserve">: Numerical example of the computation of </w:t>
      </w:r>
      <m:oMath>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χ</m:t>
            </m:r>
          </m:e>
          <m:sup>
            <m:r>
              <w:rPr>
                <w:rFonts w:ascii="Cambria Math" w:eastAsiaTheme="minorEastAsia" w:hAnsi="Cambria Math" w:cs="Times New Roman"/>
                <w:szCs w:val="24"/>
              </w:rPr>
              <m:t>2</m:t>
            </m:r>
          </m:sup>
        </m:sSup>
      </m:oMath>
      <w:r>
        <w:rPr>
          <w:rFonts w:eastAsiaTheme="minorEastAsia" w:cs="Times New Roman"/>
          <w:szCs w:val="24"/>
        </w:rPr>
        <w:t xml:space="preserve"> and Cohen’s </w:t>
      </w:r>
      <w:r w:rsidRPr="001048E5">
        <w:rPr>
          <w:rFonts w:eastAsiaTheme="minorEastAsia" w:cs="Times New Roman"/>
          <w:b/>
          <w:i/>
          <w:szCs w:val="24"/>
        </w:rPr>
        <w:t>w</w:t>
      </w:r>
      <w:r>
        <w:rPr>
          <w:rFonts w:eastAsiaTheme="minorEastAsia" w:cs="Times New Roman"/>
          <w:i/>
          <w:szCs w:val="24"/>
        </w:rPr>
        <w:t>.</w:t>
      </w:r>
    </w:p>
    <w:p w14:paraId="113876C4" w14:textId="77777777" w:rsidR="00FE7EF7" w:rsidRPr="009F5D0E" w:rsidRDefault="00FE7EF7" w:rsidP="007D7099">
      <w:pPr>
        <w:tabs>
          <w:tab w:val="center" w:pos="4500"/>
          <w:tab w:val="right" w:pos="9000"/>
        </w:tabs>
        <w:spacing w:after="0"/>
        <w:rPr>
          <w:rFonts w:eastAsiaTheme="minorEastAsia" w:cs="Times New Roman"/>
          <w:szCs w:val="24"/>
        </w:rPr>
      </w:pPr>
    </w:p>
    <w:p w14:paraId="3E30FE77" w14:textId="77777777" w:rsidR="009F5D0E" w:rsidRDefault="009F5D0E" w:rsidP="007D7099">
      <w:pPr>
        <w:tabs>
          <w:tab w:val="center" w:pos="4500"/>
          <w:tab w:val="right" w:pos="9000"/>
        </w:tabs>
        <w:spacing w:after="0" w:line="480" w:lineRule="auto"/>
        <w:rPr>
          <w:rFonts w:eastAsiaTheme="minorEastAsia" w:cs="Times New Roman"/>
          <w:szCs w:val="24"/>
        </w:rPr>
      </w:pPr>
    </w:p>
    <w:p w14:paraId="07B77718" w14:textId="53D9588B" w:rsidR="00FB2D8A" w:rsidRPr="009F5D0E" w:rsidRDefault="00FB2D8A" w:rsidP="00FB2D8A">
      <w:pPr>
        <w:tabs>
          <w:tab w:val="center" w:pos="4500"/>
          <w:tab w:val="right" w:pos="9000"/>
        </w:tabs>
        <w:spacing w:line="480" w:lineRule="auto"/>
        <w:rPr>
          <w:rFonts w:eastAsiaTheme="minorEastAsia" w:cs="Times New Roman"/>
          <w:szCs w:val="24"/>
        </w:rPr>
      </w:pPr>
      <w:r>
        <w:rPr>
          <w:rFonts w:eastAsiaTheme="minorEastAsia" w:cs="Times New Roman"/>
          <w:szCs w:val="24"/>
        </w:rPr>
        <w:t xml:space="preserve">For the </w:t>
      </w:r>
      <w:r>
        <w:rPr>
          <w:rFonts w:eastAsiaTheme="minorEastAsia" w:cs="Times New Roman"/>
          <w:i/>
          <w:szCs w:val="24"/>
        </w:rPr>
        <w:t>z</w:t>
      </w:r>
      <w:r>
        <w:rPr>
          <w:rFonts w:eastAsiaTheme="minorEastAsia" w:cs="Times New Roman"/>
          <w:szCs w:val="24"/>
        </w:rPr>
        <w:t xml:space="preserve">-test one needs the </w:t>
      </w:r>
      <w:r w:rsidRPr="009F5D0E">
        <w:rPr>
          <w:rFonts w:eastAsiaTheme="minorEastAsia" w:cs="Times New Roman"/>
          <w:szCs w:val="24"/>
        </w:rPr>
        <w:t>pooled estimate</w:t>
      </w:r>
      <w:r>
        <w:rPr>
          <w:rFonts w:eastAsiaTheme="minorEastAsia" w:cs="Times New Roman"/>
          <w:szCs w:val="24"/>
        </w:rPr>
        <w:t xml:space="preserve">. Using the values in </w:t>
      </w:r>
      <w:r w:rsidR="0042188A">
        <w:rPr>
          <w:rFonts w:eastAsiaTheme="minorEastAsia" w:cs="Times New Roman"/>
          <w:szCs w:val="24"/>
        </w:rPr>
        <w:t xml:space="preserve">the top panel of Table 1, </w:t>
      </w:r>
      <w:proofErr w:type="gramStart"/>
      <w:r>
        <w:rPr>
          <w:rFonts w:eastAsiaTheme="minorEastAsia" w:cs="Times New Roman"/>
          <w:i/>
          <w:szCs w:val="24"/>
        </w:rPr>
        <w:t xml:space="preserve">p </w:t>
      </w:r>
      <w:r>
        <w:rPr>
          <w:rFonts w:eastAsiaTheme="minorEastAsia" w:cs="Times New Roman"/>
          <w:szCs w:val="24"/>
        </w:rPr>
        <w:t xml:space="preserve"> =</w:t>
      </w:r>
      <w:proofErr w:type="gramEnd"/>
      <w:r>
        <w:rPr>
          <w:rFonts w:eastAsiaTheme="minorEastAsia" w:cs="Times New Roman"/>
          <w:szCs w:val="24"/>
        </w:rPr>
        <w:t xml:space="preserve"> (878.784 + 1235.255) / (6368 + 8519) = 0.1420. Using Equation 1 (above), it follows that |</w:t>
      </w:r>
      <w:r>
        <w:rPr>
          <w:rFonts w:eastAsiaTheme="minorEastAsia" w:cs="Times New Roman"/>
          <w:i/>
          <w:szCs w:val="24"/>
        </w:rPr>
        <w:t>z</w:t>
      </w:r>
      <w:r>
        <w:rPr>
          <w:rFonts w:eastAsiaTheme="minorEastAsia" w:cs="Times New Roman"/>
          <w:szCs w:val="24"/>
        </w:rPr>
        <w:t>|</w:t>
      </w:r>
      <w:r>
        <w:rPr>
          <w:rFonts w:eastAsiaTheme="minorEastAsia" w:cs="Times New Roman"/>
          <w:i/>
          <w:szCs w:val="24"/>
        </w:rPr>
        <w:t xml:space="preserve"> =</w:t>
      </w:r>
      <w:r>
        <w:rPr>
          <w:rFonts w:eastAsiaTheme="minorEastAsia" w:cs="Times New Roman"/>
          <w:szCs w:val="24"/>
        </w:rPr>
        <w:t xml:space="preserve"> 1.211. The difference between Leiden and Amsterdam is therefore not statistically significant and the effect size is </w:t>
      </w:r>
      <w:r w:rsidR="0042188A">
        <w:rPr>
          <w:rFonts w:eastAsiaTheme="minorEastAsia" w:cs="Times New Roman"/>
          <w:szCs w:val="24"/>
        </w:rPr>
        <w:t xml:space="preserve">small </w:t>
      </w:r>
      <w:r>
        <w:rPr>
          <w:rFonts w:eastAsiaTheme="minorEastAsia" w:cs="Times New Roman"/>
          <w:szCs w:val="24"/>
        </w:rPr>
        <w:t>(</w:t>
      </w:r>
      <w:r w:rsidRPr="001048E5">
        <w:rPr>
          <w:rFonts w:eastAsiaTheme="minorEastAsia" w:cs="Times New Roman"/>
          <w:b/>
          <w:i/>
          <w:szCs w:val="24"/>
        </w:rPr>
        <w:t>w</w:t>
      </w:r>
      <w:r>
        <w:rPr>
          <w:rFonts w:eastAsiaTheme="minorEastAsia" w:cs="Times New Roman"/>
          <w:i/>
          <w:szCs w:val="24"/>
        </w:rPr>
        <w:t xml:space="preserve"> </w:t>
      </w:r>
      <w:r w:rsidR="0042188A">
        <w:rPr>
          <w:rFonts w:eastAsiaTheme="minorEastAsia" w:cs="Times New Roman"/>
          <w:szCs w:val="24"/>
        </w:rPr>
        <w:t>&lt;</w:t>
      </w:r>
      <w:r>
        <w:rPr>
          <w:rFonts w:eastAsiaTheme="minorEastAsia" w:cs="Times New Roman"/>
          <w:szCs w:val="24"/>
        </w:rPr>
        <w:t xml:space="preserve"> 0.1). </w:t>
      </w:r>
      <w:r w:rsidR="00A346DD">
        <w:rPr>
          <w:rFonts w:eastAsiaTheme="minorEastAsia" w:cs="Times New Roman"/>
          <w:szCs w:val="24"/>
        </w:rPr>
        <w:t>In sum, t</w:t>
      </w:r>
      <w:r>
        <w:rPr>
          <w:rFonts w:eastAsiaTheme="minorEastAsia" w:cs="Times New Roman"/>
          <w:szCs w:val="24"/>
        </w:rPr>
        <w:t>he two universities can be considered as belonging to the same group.</w:t>
      </w:r>
    </w:p>
    <w:p w14:paraId="06601760" w14:textId="27FE2604" w:rsidR="009F5D0E" w:rsidRDefault="009F5D0E" w:rsidP="007D7099">
      <w:pPr>
        <w:tabs>
          <w:tab w:val="center" w:pos="4500"/>
          <w:tab w:val="right" w:pos="9000"/>
        </w:tabs>
        <w:spacing w:after="0" w:line="480" w:lineRule="auto"/>
        <w:rPr>
          <w:rFonts w:cs="Times New Roman"/>
          <w:b/>
          <w:szCs w:val="24"/>
        </w:rPr>
      </w:pPr>
    </w:p>
    <w:p w14:paraId="2F6D8462" w14:textId="77777777" w:rsidR="004B4115" w:rsidRPr="005853A1" w:rsidRDefault="004B4115" w:rsidP="00FB2D8A">
      <w:pPr>
        <w:keepNext/>
        <w:tabs>
          <w:tab w:val="center" w:pos="4500"/>
          <w:tab w:val="right" w:pos="9000"/>
        </w:tabs>
        <w:spacing w:after="0" w:line="480" w:lineRule="auto"/>
        <w:rPr>
          <w:rFonts w:cs="Times New Roman"/>
          <w:b/>
          <w:szCs w:val="24"/>
        </w:rPr>
      </w:pPr>
      <w:r>
        <w:rPr>
          <w:rFonts w:cs="Times New Roman"/>
          <w:b/>
          <w:szCs w:val="24"/>
        </w:rPr>
        <w:lastRenderedPageBreak/>
        <w:t>3</w:t>
      </w:r>
      <w:r w:rsidRPr="005853A1">
        <w:rPr>
          <w:rFonts w:cs="Times New Roman"/>
          <w:b/>
          <w:szCs w:val="24"/>
        </w:rPr>
        <w:t>. Data</w:t>
      </w:r>
    </w:p>
    <w:p w14:paraId="177C7A85" w14:textId="77777777" w:rsidR="004B4115" w:rsidRDefault="004B4115" w:rsidP="00FB2D8A">
      <w:pPr>
        <w:keepNext/>
        <w:tabs>
          <w:tab w:val="center" w:pos="4500"/>
          <w:tab w:val="right" w:pos="9000"/>
        </w:tabs>
        <w:spacing w:after="0" w:line="480" w:lineRule="auto"/>
        <w:rPr>
          <w:rFonts w:cs="Times New Roman"/>
          <w:szCs w:val="24"/>
        </w:rPr>
      </w:pPr>
    </w:p>
    <w:p w14:paraId="1D750EC5" w14:textId="43359F56" w:rsidR="004B4115" w:rsidRDefault="004B4115" w:rsidP="007D7099">
      <w:pPr>
        <w:tabs>
          <w:tab w:val="center" w:pos="4500"/>
          <w:tab w:val="right" w:pos="9000"/>
        </w:tabs>
        <w:spacing w:after="0" w:line="480" w:lineRule="auto"/>
        <w:rPr>
          <w:rFonts w:cs="Times New Roman"/>
          <w:szCs w:val="24"/>
        </w:rPr>
      </w:pPr>
      <w:r>
        <w:rPr>
          <w:rFonts w:cs="Times New Roman"/>
          <w:szCs w:val="24"/>
        </w:rPr>
        <w:t xml:space="preserve">Data of the full sets can be downloaded </w:t>
      </w:r>
      <w:r w:rsidR="001048E5">
        <w:rPr>
          <w:rFonts w:cs="Times New Roman"/>
          <w:szCs w:val="24"/>
        </w:rPr>
        <w:t xml:space="preserve">in Excel format </w:t>
      </w:r>
      <w:r>
        <w:rPr>
          <w:rFonts w:cs="Times New Roman"/>
          <w:szCs w:val="24"/>
        </w:rPr>
        <w:t xml:space="preserve">at </w:t>
      </w:r>
      <w:r w:rsidRPr="005E48F6">
        <w:rPr>
          <w:rFonts w:cs="Times New Roman"/>
          <w:szCs w:val="24"/>
        </w:rPr>
        <w:t>http://www.leidenranking.com/downloads</w:t>
      </w:r>
      <w:r>
        <w:rPr>
          <w:rFonts w:cs="Times New Roman"/>
          <w:szCs w:val="24"/>
        </w:rPr>
        <w:t xml:space="preserve">. </w:t>
      </w:r>
      <w:r w:rsidR="0042188A">
        <w:rPr>
          <w:rFonts w:cs="Times New Roman"/>
          <w:szCs w:val="24"/>
        </w:rPr>
        <w:t xml:space="preserve">LR 2017 analyzes 902 </w:t>
      </w:r>
      <w:r w:rsidRPr="00AF01C4">
        <w:rPr>
          <w:rFonts w:cs="Times New Roman"/>
          <w:szCs w:val="24"/>
        </w:rPr>
        <w:t xml:space="preserve">universities from 54 countries. </w:t>
      </w:r>
      <w:r>
        <w:rPr>
          <w:rFonts w:cs="Times New Roman"/>
          <w:szCs w:val="24"/>
        </w:rPr>
        <w:t>The file contains ranks for these universities in the preceding years (in intervals of four years)</w:t>
      </w:r>
      <w:r w:rsidR="00894357">
        <w:rPr>
          <w:rFonts w:cs="Times New Roman"/>
          <w:szCs w:val="24"/>
        </w:rPr>
        <w:t>.</w:t>
      </w:r>
      <w:r>
        <w:rPr>
          <w:rFonts w:cs="Times New Roman"/>
          <w:szCs w:val="24"/>
        </w:rPr>
        <w:t xml:space="preserve"> </w:t>
      </w:r>
      <w:r w:rsidR="002471B4">
        <w:rPr>
          <w:rFonts w:cs="Times New Roman"/>
          <w:szCs w:val="24"/>
        </w:rPr>
        <w:t>Rankings</w:t>
      </w:r>
      <w:r>
        <w:rPr>
          <w:rFonts w:cs="Times New Roman"/>
          <w:szCs w:val="24"/>
        </w:rPr>
        <w:t xml:space="preserve"> are </w:t>
      </w:r>
      <w:r w:rsidR="00253C2E">
        <w:rPr>
          <w:rFonts w:cs="Times New Roman"/>
          <w:szCs w:val="24"/>
        </w:rPr>
        <w:t xml:space="preserve">counted </w:t>
      </w:r>
      <w:r>
        <w:rPr>
          <w:rFonts w:cs="Times New Roman"/>
          <w:szCs w:val="24"/>
        </w:rPr>
        <w:t xml:space="preserve">both fractionally and </w:t>
      </w:r>
      <w:r w:rsidR="00253C2E">
        <w:rPr>
          <w:rFonts w:cs="Times New Roman"/>
          <w:szCs w:val="24"/>
        </w:rPr>
        <w:t xml:space="preserve">in whole </w:t>
      </w:r>
      <w:r>
        <w:rPr>
          <w:rFonts w:cs="Times New Roman"/>
          <w:szCs w:val="24"/>
        </w:rPr>
        <w:t>number</w:t>
      </w:r>
      <w:r w:rsidR="00253C2E">
        <w:rPr>
          <w:rFonts w:cs="Times New Roman"/>
          <w:szCs w:val="24"/>
        </w:rPr>
        <w:t>s</w:t>
      </w:r>
      <w:r w:rsidR="002471B4">
        <w:rPr>
          <w:rFonts w:cs="Times New Roman"/>
          <w:szCs w:val="24"/>
        </w:rPr>
        <w:t>.</w:t>
      </w:r>
      <w:r>
        <w:rPr>
          <w:rFonts w:cs="Times New Roman"/>
          <w:szCs w:val="24"/>
        </w:rPr>
        <w:t xml:space="preserve"> </w:t>
      </w:r>
      <w:r w:rsidR="002471B4">
        <w:rPr>
          <w:rFonts w:cs="Times New Roman"/>
          <w:szCs w:val="24"/>
        </w:rPr>
        <w:t>Data</w:t>
      </w:r>
      <w:r>
        <w:rPr>
          <w:rFonts w:cs="Times New Roman"/>
          <w:szCs w:val="24"/>
        </w:rPr>
        <w:t xml:space="preserve"> is provided for “All sciences” and five major fields: (</w:t>
      </w:r>
      <w:proofErr w:type="spellStart"/>
      <w:r w:rsidRPr="00420994">
        <w:rPr>
          <w:rFonts w:cs="Times New Roman"/>
          <w:i/>
          <w:szCs w:val="24"/>
        </w:rPr>
        <w:t>i</w:t>
      </w:r>
      <w:proofErr w:type="spellEnd"/>
      <w:r>
        <w:rPr>
          <w:rFonts w:cs="Times New Roman"/>
          <w:szCs w:val="24"/>
        </w:rPr>
        <w:t xml:space="preserve">) </w:t>
      </w:r>
      <w:r w:rsidR="00403484">
        <w:rPr>
          <w:rFonts w:cs="Times New Roman"/>
          <w:szCs w:val="24"/>
        </w:rPr>
        <w:t xml:space="preserve">biomedical </w:t>
      </w:r>
      <w:r w:rsidRPr="001C3E74">
        <w:rPr>
          <w:rFonts w:cs="Times New Roman"/>
          <w:szCs w:val="24"/>
        </w:rPr>
        <w:t>and health sciences</w:t>
      </w:r>
      <w:r>
        <w:rPr>
          <w:rFonts w:cs="Times New Roman"/>
          <w:szCs w:val="24"/>
        </w:rPr>
        <w:t xml:space="preserve">, </w:t>
      </w:r>
      <w:r w:rsidRPr="000F26F6">
        <w:rPr>
          <w:rFonts w:cs="Times New Roman"/>
          <w:szCs w:val="24"/>
        </w:rPr>
        <w:t>(</w:t>
      </w:r>
      <w:r w:rsidRPr="00420994">
        <w:rPr>
          <w:rFonts w:cs="Times New Roman"/>
          <w:i/>
          <w:szCs w:val="24"/>
        </w:rPr>
        <w:t>ii</w:t>
      </w:r>
      <w:r w:rsidRPr="000F26F6">
        <w:rPr>
          <w:rFonts w:cs="Times New Roman"/>
          <w:szCs w:val="24"/>
        </w:rPr>
        <w:t xml:space="preserve">) </w:t>
      </w:r>
      <w:r w:rsidR="00403484">
        <w:rPr>
          <w:rFonts w:cs="Times New Roman"/>
          <w:szCs w:val="24"/>
        </w:rPr>
        <w:t>life</w:t>
      </w:r>
      <w:r w:rsidRPr="001C3E74">
        <w:rPr>
          <w:rFonts w:cs="Times New Roman"/>
          <w:szCs w:val="24"/>
        </w:rPr>
        <w:t xml:space="preserve"> and earth sciences</w:t>
      </w:r>
      <w:r>
        <w:rPr>
          <w:rFonts w:cs="Times New Roman"/>
          <w:szCs w:val="24"/>
        </w:rPr>
        <w:t xml:space="preserve">, </w:t>
      </w:r>
      <w:r w:rsidRPr="000F26F6">
        <w:rPr>
          <w:rFonts w:cs="Times New Roman"/>
          <w:szCs w:val="24"/>
        </w:rPr>
        <w:t>(</w:t>
      </w:r>
      <w:r w:rsidRPr="00420994">
        <w:rPr>
          <w:rFonts w:cs="Times New Roman"/>
          <w:i/>
          <w:szCs w:val="24"/>
        </w:rPr>
        <w:t>iii</w:t>
      </w:r>
      <w:r w:rsidRPr="000F26F6">
        <w:rPr>
          <w:rFonts w:cs="Times New Roman"/>
          <w:szCs w:val="24"/>
        </w:rPr>
        <w:t xml:space="preserve">) </w:t>
      </w:r>
      <w:r w:rsidR="00403484">
        <w:rPr>
          <w:rFonts w:cs="Times New Roman"/>
          <w:szCs w:val="24"/>
        </w:rPr>
        <w:t>mathematics</w:t>
      </w:r>
      <w:r w:rsidRPr="001C3E74">
        <w:rPr>
          <w:rFonts w:cs="Times New Roman"/>
          <w:szCs w:val="24"/>
        </w:rPr>
        <w:t xml:space="preserve"> and computer science</w:t>
      </w:r>
      <w:r>
        <w:rPr>
          <w:rFonts w:cs="Times New Roman"/>
          <w:szCs w:val="24"/>
        </w:rPr>
        <w:t xml:space="preserve">, </w:t>
      </w:r>
      <w:r w:rsidRPr="000F26F6">
        <w:rPr>
          <w:rFonts w:cs="Times New Roman"/>
          <w:szCs w:val="24"/>
        </w:rPr>
        <w:t>(</w:t>
      </w:r>
      <w:r w:rsidRPr="00420994">
        <w:rPr>
          <w:rFonts w:cs="Times New Roman"/>
          <w:i/>
          <w:szCs w:val="24"/>
        </w:rPr>
        <w:t>iv</w:t>
      </w:r>
      <w:r w:rsidRPr="000F26F6">
        <w:rPr>
          <w:rFonts w:cs="Times New Roman"/>
          <w:szCs w:val="24"/>
        </w:rPr>
        <w:t xml:space="preserve">) </w:t>
      </w:r>
      <w:r w:rsidR="00403484">
        <w:rPr>
          <w:rFonts w:cs="Times New Roman"/>
          <w:szCs w:val="24"/>
        </w:rPr>
        <w:t>physical</w:t>
      </w:r>
      <w:r w:rsidRPr="001C3E74">
        <w:rPr>
          <w:rFonts w:cs="Times New Roman"/>
          <w:szCs w:val="24"/>
        </w:rPr>
        <w:t xml:space="preserve"> sciences and engineering</w:t>
      </w:r>
      <w:r>
        <w:rPr>
          <w:rFonts w:cs="Times New Roman"/>
          <w:szCs w:val="24"/>
        </w:rPr>
        <w:t>, (</w:t>
      </w:r>
      <w:r w:rsidRPr="00420994">
        <w:rPr>
          <w:rFonts w:cs="Times New Roman"/>
          <w:i/>
          <w:szCs w:val="24"/>
        </w:rPr>
        <w:t>v</w:t>
      </w:r>
      <w:r>
        <w:rPr>
          <w:rFonts w:cs="Times New Roman"/>
          <w:szCs w:val="24"/>
        </w:rPr>
        <w:t xml:space="preserve">) </w:t>
      </w:r>
      <w:r w:rsidR="00403484">
        <w:rPr>
          <w:rFonts w:cs="Times New Roman"/>
          <w:szCs w:val="24"/>
        </w:rPr>
        <w:t>social</w:t>
      </w:r>
      <w:r w:rsidRPr="001C3E74">
        <w:rPr>
          <w:rFonts w:cs="Times New Roman"/>
          <w:szCs w:val="24"/>
        </w:rPr>
        <w:t xml:space="preserve"> sciences and humanities</w:t>
      </w:r>
      <w:r>
        <w:rPr>
          <w:rFonts w:cs="Times New Roman"/>
          <w:szCs w:val="24"/>
        </w:rPr>
        <w:t xml:space="preserve">. We limit the analysis here pragmatically to “All sciences” </w:t>
      </w:r>
      <w:r w:rsidR="001048E5">
        <w:rPr>
          <w:rFonts w:cs="Times New Roman"/>
          <w:szCs w:val="24"/>
        </w:rPr>
        <w:t xml:space="preserve">(cf. </w:t>
      </w:r>
      <w:r w:rsidR="001048E5">
        <w:rPr>
          <w:rFonts w:cs="Times New Roman"/>
          <w:noProof/>
          <w:szCs w:val="24"/>
        </w:rPr>
        <w:t xml:space="preserve">Strotmann &amp; Zhao, 2015), </w:t>
      </w:r>
      <w:r>
        <w:rPr>
          <w:rFonts w:cs="Times New Roman"/>
          <w:szCs w:val="24"/>
        </w:rPr>
        <w:t xml:space="preserve">the last available period (2012-2015), </w:t>
      </w:r>
      <w:r w:rsidR="00FC498C">
        <w:rPr>
          <w:rFonts w:cs="Times New Roman"/>
          <w:szCs w:val="24"/>
        </w:rPr>
        <w:t xml:space="preserve">and </w:t>
      </w:r>
      <w:r>
        <w:rPr>
          <w:rFonts w:cs="Times New Roman"/>
          <w:szCs w:val="24"/>
        </w:rPr>
        <w:t>fractional</w:t>
      </w:r>
      <w:r w:rsidR="00253C2E">
        <w:rPr>
          <w:rFonts w:cs="Times New Roman"/>
          <w:szCs w:val="24"/>
        </w:rPr>
        <w:t xml:space="preserve"> counting</w:t>
      </w:r>
      <w:r>
        <w:rPr>
          <w:rFonts w:cs="Times New Roman"/>
          <w:szCs w:val="24"/>
        </w:rPr>
        <w:t xml:space="preserve">. We include only the 10,898 fully-covered core journals and not the 3,900 non-core journals. However, the </w:t>
      </w:r>
      <w:r w:rsidRPr="001C3E74">
        <w:rPr>
          <w:rFonts w:cs="Times New Roman"/>
          <w:szCs w:val="24"/>
        </w:rPr>
        <w:t xml:space="preserve">analysis can be repeated </w:t>
      </w:r>
      <w:r w:rsidR="00253C2E">
        <w:rPr>
          <w:rFonts w:cs="Times New Roman"/>
          <w:szCs w:val="24"/>
        </w:rPr>
        <w:t xml:space="preserve">analogously </w:t>
      </w:r>
      <w:r>
        <w:rPr>
          <w:rFonts w:cs="Times New Roman"/>
          <w:szCs w:val="24"/>
        </w:rPr>
        <w:t>using any subset and with other parameters</w:t>
      </w:r>
      <w:r w:rsidRPr="001C3E74">
        <w:rPr>
          <w:rFonts w:cs="Times New Roman"/>
          <w:szCs w:val="24"/>
        </w:rPr>
        <w:t xml:space="preserve">. </w:t>
      </w:r>
    </w:p>
    <w:p w14:paraId="2EC455DD" w14:textId="77777777" w:rsidR="004B4115" w:rsidRDefault="004B4115" w:rsidP="007D7099">
      <w:pPr>
        <w:tabs>
          <w:tab w:val="center" w:pos="4500"/>
          <w:tab w:val="right" w:pos="9000"/>
        </w:tabs>
        <w:spacing w:after="0" w:line="480" w:lineRule="auto"/>
        <w:rPr>
          <w:rFonts w:cs="Times New Roman"/>
          <w:szCs w:val="24"/>
        </w:rPr>
      </w:pPr>
    </w:p>
    <w:p w14:paraId="3D1EBEE6" w14:textId="1DE3BC59" w:rsidR="004B4115" w:rsidRDefault="004B4115" w:rsidP="007D7099">
      <w:pPr>
        <w:tabs>
          <w:tab w:val="center" w:pos="4500"/>
          <w:tab w:val="right" w:pos="9000"/>
        </w:tabs>
        <w:spacing w:after="0" w:line="480" w:lineRule="auto"/>
        <w:rPr>
          <w:rFonts w:cs="Times New Roman"/>
          <w:szCs w:val="24"/>
        </w:rPr>
      </w:pPr>
      <w:r>
        <w:rPr>
          <w:rFonts w:cs="Times New Roman"/>
          <w:szCs w:val="24"/>
        </w:rPr>
        <w:t>For our purpose</w:t>
      </w:r>
      <w:r w:rsidR="00253C2E">
        <w:rPr>
          <w:rFonts w:cs="Times New Roman"/>
          <w:szCs w:val="24"/>
        </w:rPr>
        <w:t>s</w:t>
      </w:r>
      <w:r>
        <w:rPr>
          <w:rFonts w:cs="Times New Roman"/>
          <w:szCs w:val="24"/>
        </w:rPr>
        <w:t xml:space="preserve">, we reorganize the file so that the fields “university,” </w:t>
      </w:r>
      <w:r w:rsidR="009E0BD9">
        <w:rPr>
          <w:rFonts w:cs="Times New Roman"/>
          <w:szCs w:val="24"/>
        </w:rPr>
        <w:t>“</w:t>
      </w:r>
      <w:r>
        <w:rPr>
          <w:rFonts w:cs="Times New Roman"/>
          <w:szCs w:val="24"/>
        </w:rPr>
        <w:t>country,” “field,” “period</w:t>
      </w:r>
      <w:r w:rsidR="00211EF8">
        <w:rPr>
          <w:rFonts w:cs="Times New Roman"/>
          <w:szCs w:val="24"/>
        </w:rPr>
        <w:t>” (publication years)</w:t>
      </w:r>
      <w:r>
        <w:rPr>
          <w:rFonts w:cs="Times New Roman"/>
          <w:szCs w:val="24"/>
        </w:rPr>
        <w:t>, “</w:t>
      </w:r>
      <w:proofErr w:type="gramStart"/>
      <w:r>
        <w:rPr>
          <w:rFonts w:cs="Times New Roman"/>
          <w:szCs w:val="24"/>
        </w:rPr>
        <w:t>fractional</w:t>
      </w:r>
      <w:r w:rsidR="006C42C1">
        <w:rPr>
          <w:rFonts w:cs="Times New Roman"/>
          <w:szCs w:val="24"/>
        </w:rPr>
        <w:t>”</w:t>
      </w:r>
      <w:r w:rsidR="00C8385F">
        <w:rPr>
          <w:rFonts w:cs="Times New Roman"/>
          <w:szCs w:val="24"/>
        </w:rPr>
        <w:t>(</w:t>
      </w:r>
      <w:proofErr w:type="gramEnd"/>
      <w:r w:rsidR="00C8385F">
        <w:rPr>
          <w:rFonts w:cs="Times New Roman"/>
          <w:szCs w:val="24"/>
        </w:rPr>
        <w:t xml:space="preserve">fractional or full counting of </w:t>
      </w:r>
      <w:r w:rsidR="006C42C1">
        <w:rPr>
          <w:rFonts w:cs="Times New Roman"/>
          <w:szCs w:val="24"/>
        </w:rPr>
        <w:t>publications</w:t>
      </w:r>
      <w:r w:rsidR="00C8385F">
        <w:rPr>
          <w:rFonts w:cs="Times New Roman"/>
          <w:szCs w:val="24"/>
        </w:rPr>
        <w:t>)</w:t>
      </w:r>
      <w:r>
        <w:rPr>
          <w:rFonts w:cs="Times New Roman"/>
          <w:szCs w:val="24"/>
        </w:rPr>
        <w:t>, “p</w:t>
      </w:r>
      <w:r w:rsidR="00253C2E">
        <w:rPr>
          <w:rFonts w:cs="Times New Roman"/>
          <w:szCs w:val="24"/>
        </w:rPr>
        <w:t>”</w:t>
      </w:r>
      <w:r w:rsidR="00A4011A">
        <w:rPr>
          <w:rFonts w:cs="Times New Roman"/>
          <w:szCs w:val="24"/>
        </w:rPr>
        <w:t xml:space="preserve"> (number of publications)</w:t>
      </w:r>
      <w:r w:rsidR="00B5763D">
        <w:rPr>
          <w:rFonts w:cs="Times New Roman"/>
          <w:szCs w:val="24"/>
        </w:rPr>
        <w:t xml:space="preserve">, </w:t>
      </w:r>
      <w:r w:rsidR="005828F7">
        <w:rPr>
          <w:rFonts w:cs="Times New Roman"/>
          <w:szCs w:val="24"/>
        </w:rPr>
        <w:t>“p_</w:t>
      </w:r>
      <w:r>
        <w:rPr>
          <w:rFonts w:cs="Times New Roman"/>
          <w:szCs w:val="24"/>
        </w:rPr>
        <w:t xml:space="preserve">top10,” “pp_top10” </w:t>
      </w:r>
      <w:r w:rsidR="001465D9">
        <w:rPr>
          <w:rFonts w:cs="Times New Roman"/>
          <w:szCs w:val="24"/>
        </w:rPr>
        <w:t xml:space="preserve">and its upper and lower bounds </w:t>
      </w:r>
      <w:r>
        <w:rPr>
          <w:rFonts w:cs="Times New Roman"/>
          <w:szCs w:val="24"/>
        </w:rPr>
        <w:t xml:space="preserve">are saved as a comma-separated data file. A dedicated routine (available at http://www.leydesdorff.net/software/leiden; see Appendix 1) reads this file </w:t>
      </w:r>
      <w:r w:rsidR="009E0BD9">
        <w:rPr>
          <w:rFonts w:cs="Times New Roman"/>
          <w:szCs w:val="24"/>
        </w:rPr>
        <w:t xml:space="preserve">as input </w:t>
      </w:r>
      <w:r>
        <w:rPr>
          <w:rFonts w:cs="Times New Roman"/>
          <w:szCs w:val="24"/>
        </w:rPr>
        <w:t>and generates</w:t>
      </w:r>
      <w:r w:rsidR="00253C2E">
        <w:rPr>
          <w:rFonts w:cs="Times New Roman"/>
          <w:szCs w:val="24"/>
        </w:rPr>
        <w:t>,</w:t>
      </w:r>
      <w:r>
        <w:rPr>
          <w:rFonts w:cs="Times New Roman"/>
          <w:szCs w:val="24"/>
        </w:rPr>
        <w:t xml:space="preserve"> for each country and the whole set, the following files:</w:t>
      </w:r>
    </w:p>
    <w:p w14:paraId="5F8E5F8F" w14:textId="77777777" w:rsidR="004B4115" w:rsidRDefault="004B4115" w:rsidP="007D7099">
      <w:pPr>
        <w:tabs>
          <w:tab w:val="center" w:pos="4500"/>
          <w:tab w:val="right" w:pos="9000"/>
        </w:tabs>
        <w:spacing w:after="0" w:line="480" w:lineRule="auto"/>
        <w:rPr>
          <w:rFonts w:cs="Times New Roman"/>
          <w:szCs w:val="24"/>
        </w:rPr>
      </w:pPr>
    </w:p>
    <w:p w14:paraId="73F4E144" w14:textId="6E6F83A8" w:rsidR="004B4115" w:rsidRPr="00AF01C4" w:rsidRDefault="00CF0C62" w:rsidP="007D7099">
      <w:pPr>
        <w:pStyle w:val="ListParagraph"/>
        <w:numPr>
          <w:ilvl w:val="0"/>
          <w:numId w:val="2"/>
        </w:numPr>
        <w:tabs>
          <w:tab w:val="center" w:pos="4500"/>
          <w:tab w:val="right" w:pos="9000"/>
        </w:tabs>
        <w:spacing w:after="0" w:line="480" w:lineRule="auto"/>
        <w:rPr>
          <w:rFonts w:cs="Times New Roman"/>
          <w:szCs w:val="24"/>
        </w:rPr>
      </w:pPr>
      <w:r>
        <w:rPr>
          <w:rFonts w:cs="Times New Roman"/>
          <w:szCs w:val="24"/>
        </w:rPr>
        <w:t xml:space="preserve">A </w:t>
      </w:r>
      <w:r w:rsidR="004B4115" w:rsidRPr="00AF01C4">
        <w:rPr>
          <w:rFonts w:cs="Times New Roman"/>
          <w:szCs w:val="24"/>
        </w:rPr>
        <w:t xml:space="preserve">file in the </w:t>
      </w:r>
      <w:proofErr w:type="spellStart"/>
      <w:r w:rsidR="004B4115" w:rsidRPr="00AF01C4">
        <w:rPr>
          <w:rFonts w:cs="Times New Roman"/>
          <w:szCs w:val="24"/>
        </w:rPr>
        <w:t>Pajek</w:t>
      </w:r>
      <w:proofErr w:type="spellEnd"/>
      <w:r w:rsidR="004B4115" w:rsidRPr="00AF01C4">
        <w:rPr>
          <w:rFonts w:cs="Times New Roman"/>
          <w:szCs w:val="24"/>
        </w:rPr>
        <w:t xml:space="preserve"> format with universities as vertices and </w:t>
      </w:r>
      <w:r w:rsidR="004B4115" w:rsidRPr="00AF01C4">
        <w:rPr>
          <w:rFonts w:cs="Times New Roman"/>
          <w:i/>
          <w:szCs w:val="24"/>
        </w:rPr>
        <w:t>z</w:t>
      </w:r>
      <w:r w:rsidR="004B4115" w:rsidRPr="00AF01C4">
        <w:rPr>
          <w:rFonts w:cs="Times New Roman"/>
          <w:szCs w:val="24"/>
        </w:rPr>
        <w:t xml:space="preserve">-values as links insofar as </w:t>
      </w:r>
      <w:r w:rsidR="004B4115" w:rsidRPr="00AF01C4">
        <w:rPr>
          <w:rFonts w:cs="Times New Roman"/>
          <w:i/>
          <w:szCs w:val="24"/>
        </w:rPr>
        <w:t>z</w:t>
      </w:r>
      <w:r w:rsidR="004B4115">
        <w:rPr>
          <w:rFonts w:cs="Times New Roman"/>
          <w:szCs w:val="24"/>
        </w:rPr>
        <w:t xml:space="preserve"> &lt; 2.576 (the cutoff for </w:t>
      </w:r>
      <w:r w:rsidR="004B4115">
        <w:rPr>
          <w:rFonts w:cs="Times New Roman"/>
          <w:i/>
          <w:szCs w:val="24"/>
        </w:rPr>
        <w:t xml:space="preserve">p </w:t>
      </w:r>
      <w:r w:rsidR="004B4115">
        <w:rPr>
          <w:rFonts w:cs="Times New Roman"/>
          <w:szCs w:val="24"/>
        </w:rPr>
        <w:t xml:space="preserve">&lt; .01). </w:t>
      </w:r>
      <w:r w:rsidR="004B4115" w:rsidRPr="00AF01C4">
        <w:rPr>
          <w:rFonts w:cs="Times New Roman"/>
          <w:szCs w:val="24"/>
        </w:rPr>
        <w:t>This file is named with the country name (e.g., “Germany.net” describing 50 German universities represented in the data)</w:t>
      </w:r>
      <w:r w:rsidR="004B4115">
        <w:rPr>
          <w:rFonts w:cs="Times New Roman"/>
          <w:szCs w:val="24"/>
        </w:rPr>
        <w:t xml:space="preserve">. </w:t>
      </w:r>
      <w:r w:rsidR="0042188A">
        <w:rPr>
          <w:rFonts w:cs="Times New Roman"/>
          <w:szCs w:val="24"/>
        </w:rPr>
        <w:t>F</w:t>
      </w:r>
      <w:r w:rsidR="004B4115">
        <w:rPr>
          <w:rFonts w:cs="Times New Roman"/>
          <w:szCs w:val="24"/>
        </w:rPr>
        <w:t xml:space="preserve">iles are thus generated for the </w:t>
      </w:r>
      <w:r w:rsidR="0042188A">
        <w:rPr>
          <w:rFonts w:cs="Times New Roman"/>
          <w:szCs w:val="24"/>
        </w:rPr>
        <w:t xml:space="preserve">54 </w:t>
      </w:r>
      <w:r w:rsidR="004B4115">
        <w:rPr>
          <w:rFonts w:cs="Times New Roman"/>
          <w:szCs w:val="24"/>
        </w:rPr>
        <w:lastRenderedPageBreak/>
        <w:t xml:space="preserve">individual countries, </w:t>
      </w:r>
      <w:r w:rsidR="004B4115" w:rsidRPr="00AF01C4">
        <w:rPr>
          <w:rFonts w:cs="Times New Roman"/>
          <w:szCs w:val="24"/>
        </w:rPr>
        <w:t xml:space="preserve">and </w:t>
      </w:r>
      <w:r w:rsidR="004B4115">
        <w:rPr>
          <w:rFonts w:cs="Times New Roman"/>
          <w:szCs w:val="24"/>
        </w:rPr>
        <w:t xml:space="preserve">one </w:t>
      </w:r>
      <w:r w:rsidR="004B4115" w:rsidRPr="00AF01C4">
        <w:rPr>
          <w:rFonts w:cs="Times New Roman"/>
          <w:szCs w:val="24"/>
        </w:rPr>
        <w:t>additi</w:t>
      </w:r>
      <w:r w:rsidR="00253C2E">
        <w:rPr>
          <w:rFonts w:cs="Times New Roman"/>
          <w:szCs w:val="24"/>
        </w:rPr>
        <w:t>onal file “world.net” contains</w:t>
      </w:r>
      <w:r w:rsidR="004B4115" w:rsidRPr="00AF01C4">
        <w:rPr>
          <w:rFonts w:cs="Times New Roman"/>
          <w:szCs w:val="24"/>
        </w:rPr>
        <w:t xml:space="preserve"> </w:t>
      </w:r>
      <w:r w:rsidR="004B4115">
        <w:rPr>
          <w:rFonts w:cs="Times New Roman"/>
          <w:szCs w:val="24"/>
        </w:rPr>
        <w:t xml:space="preserve">the data </w:t>
      </w:r>
      <w:r w:rsidR="004B4115" w:rsidRPr="00AF01C4">
        <w:rPr>
          <w:rFonts w:cs="Times New Roman"/>
          <w:szCs w:val="24"/>
        </w:rPr>
        <w:t>for all 902 universities.</w:t>
      </w:r>
    </w:p>
    <w:p w14:paraId="1472D243" w14:textId="1C55FD95" w:rsidR="004B4115" w:rsidRDefault="00712769" w:rsidP="007D7099">
      <w:pPr>
        <w:pStyle w:val="ListParagraph"/>
        <w:numPr>
          <w:ilvl w:val="0"/>
          <w:numId w:val="2"/>
        </w:numPr>
        <w:tabs>
          <w:tab w:val="center" w:pos="4500"/>
          <w:tab w:val="right" w:pos="9000"/>
        </w:tabs>
        <w:spacing w:after="0" w:line="480" w:lineRule="auto"/>
        <w:rPr>
          <w:rFonts w:cs="Times New Roman"/>
          <w:szCs w:val="24"/>
        </w:rPr>
      </w:pPr>
      <w:r>
        <w:rPr>
          <w:rFonts w:cs="Times New Roman"/>
          <w:szCs w:val="24"/>
        </w:rPr>
        <w:t xml:space="preserve">A </w:t>
      </w:r>
      <w:r w:rsidR="004B4115" w:rsidRPr="00AF01C4">
        <w:rPr>
          <w:rFonts w:cs="Times New Roman"/>
          <w:szCs w:val="24"/>
        </w:rPr>
        <w:t xml:space="preserve">second file in the </w:t>
      </w:r>
      <w:proofErr w:type="spellStart"/>
      <w:r w:rsidR="004B4115" w:rsidRPr="00AF01C4">
        <w:rPr>
          <w:rFonts w:cs="Times New Roman"/>
          <w:szCs w:val="24"/>
        </w:rPr>
        <w:t>Pajek</w:t>
      </w:r>
      <w:proofErr w:type="spellEnd"/>
      <w:r w:rsidR="004B4115" w:rsidRPr="00AF01C4">
        <w:rPr>
          <w:rFonts w:cs="Times New Roman"/>
          <w:szCs w:val="24"/>
        </w:rPr>
        <w:t xml:space="preserve"> format with similar information, but </w:t>
      </w:r>
      <w:r w:rsidR="00253C2E">
        <w:rPr>
          <w:rFonts w:cs="Times New Roman"/>
          <w:szCs w:val="24"/>
        </w:rPr>
        <w:t>with</w:t>
      </w:r>
      <w:r w:rsidR="007C3220" w:rsidRPr="007C3220">
        <w:rPr>
          <w:rFonts w:cs="Times New Roman"/>
          <w:b/>
          <w:szCs w:val="24"/>
        </w:rPr>
        <w:t xml:space="preserve"> w- </w:t>
      </w:r>
      <w:r w:rsidR="004B4115" w:rsidRPr="00AF01C4">
        <w:rPr>
          <w:rFonts w:cs="Times New Roman"/>
          <w:szCs w:val="24"/>
        </w:rPr>
        <w:t xml:space="preserve">values for the links; </w:t>
      </w:r>
      <w:r w:rsidR="004B4115">
        <w:rPr>
          <w:rFonts w:cs="Times New Roman"/>
          <w:szCs w:val="24"/>
        </w:rPr>
        <w:t xml:space="preserve">in this case, </w:t>
      </w:r>
      <w:r w:rsidR="004B4115" w:rsidRPr="00AF01C4">
        <w:rPr>
          <w:rFonts w:cs="Times New Roman"/>
          <w:szCs w:val="24"/>
        </w:rPr>
        <w:t>no threshold is set</w:t>
      </w:r>
      <w:r w:rsidR="004B4115">
        <w:rPr>
          <w:rFonts w:cs="Times New Roman"/>
          <w:szCs w:val="24"/>
        </w:rPr>
        <w:t xml:space="preserve"> </w:t>
      </w:r>
      <w:r w:rsidR="004B4115">
        <w:rPr>
          <w:rFonts w:cs="Times New Roman"/>
          <w:i/>
          <w:szCs w:val="24"/>
        </w:rPr>
        <w:t>a priori</w:t>
      </w:r>
      <w:r w:rsidR="004B4115" w:rsidRPr="00AF01C4">
        <w:rPr>
          <w:rFonts w:cs="Times New Roman"/>
          <w:szCs w:val="24"/>
        </w:rPr>
        <w:t>. Each of these fil</w:t>
      </w:r>
      <w:r w:rsidR="004B4115">
        <w:rPr>
          <w:rFonts w:cs="Times New Roman"/>
          <w:szCs w:val="24"/>
        </w:rPr>
        <w:t>es has the same name as under 1</w:t>
      </w:r>
      <w:r w:rsidR="004B4115" w:rsidRPr="00AF01C4">
        <w:rPr>
          <w:rFonts w:cs="Times New Roman"/>
          <w:szCs w:val="24"/>
        </w:rPr>
        <w:t xml:space="preserve">, but </w:t>
      </w:r>
      <w:r w:rsidR="004B4115">
        <w:rPr>
          <w:rFonts w:cs="Times New Roman"/>
          <w:szCs w:val="24"/>
        </w:rPr>
        <w:t>“_w</w:t>
      </w:r>
      <w:r w:rsidR="004B4115" w:rsidRPr="00AF01C4">
        <w:rPr>
          <w:rFonts w:cs="Times New Roman"/>
          <w:szCs w:val="24"/>
        </w:rPr>
        <w:t>” is added to the country name</w:t>
      </w:r>
      <w:r w:rsidR="004B4115">
        <w:rPr>
          <w:rFonts w:cs="Times New Roman"/>
          <w:szCs w:val="24"/>
        </w:rPr>
        <w:t xml:space="preserve"> as a root (e.g., </w:t>
      </w:r>
      <w:r w:rsidR="00BD39C7">
        <w:rPr>
          <w:rFonts w:cs="Times New Roman"/>
          <w:szCs w:val="24"/>
        </w:rPr>
        <w:t>“</w:t>
      </w:r>
      <w:r w:rsidR="004B4115">
        <w:rPr>
          <w:rFonts w:cs="Times New Roman"/>
          <w:szCs w:val="24"/>
        </w:rPr>
        <w:t>Germany_w.net</w:t>
      </w:r>
      <w:r w:rsidR="00BD39C7">
        <w:rPr>
          <w:rFonts w:cs="Times New Roman"/>
          <w:szCs w:val="24"/>
        </w:rPr>
        <w:t>”</w:t>
      </w:r>
      <w:r w:rsidR="004B4115">
        <w:rPr>
          <w:rFonts w:cs="Times New Roman"/>
          <w:szCs w:val="24"/>
        </w:rPr>
        <w:t xml:space="preserve">). </w:t>
      </w:r>
    </w:p>
    <w:p w14:paraId="7A02781E" w14:textId="1505ED99" w:rsidR="001465D9" w:rsidRPr="00AF01C4" w:rsidRDefault="001465D9" w:rsidP="007D7099">
      <w:pPr>
        <w:pStyle w:val="ListParagraph"/>
        <w:numPr>
          <w:ilvl w:val="0"/>
          <w:numId w:val="2"/>
        </w:numPr>
        <w:tabs>
          <w:tab w:val="center" w:pos="4500"/>
          <w:tab w:val="right" w:pos="9000"/>
        </w:tabs>
        <w:spacing w:after="0" w:line="480" w:lineRule="auto"/>
        <w:rPr>
          <w:rFonts w:cs="Times New Roman"/>
          <w:szCs w:val="24"/>
        </w:rPr>
      </w:pPr>
      <w:r>
        <w:rPr>
          <w:rFonts w:cs="Times New Roman"/>
          <w:szCs w:val="24"/>
        </w:rPr>
        <w:t xml:space="preserve">A </w:t>
      </w:r>
      <w:r w:rsidRPr="00AF01C4">
        <w:rPr>
          <w:rFonts w:cs="Times New Roman"/>
          <w:szCs w:val="24"/>
        </w:rPr>
        <w:t xml:space="preserve">file in the </w:t>
      </w:r>
      <w:proofErr w:type="spellStart"/>
      <w:r w:rsidRPr="00AF01C4">
        <w:rPr>
          <w:rFonts w:cs="Times New Roman"/>
          <w:szCs w:val="24"/>
        </w:rPr>
        <w:t>Pajek</w:t>
      </w:r>
      <w:proofErr w:type="spellEnd"/>
      <w:r w:rsidRPr="00AF01C4">
        <w:rPr>
          <w:rFonts w:cs="Times New Roman"/>
          <w:szCs w:val="24"/>
        </w:rPr>
        <w:t xml:space="preserve"> format with similar information, but </w:t>
      </w:r>
      <w:r>
        <w:rPr>
          <w:rFonts w:cs="Times New Roman"/>
          <w:szCs w:val="24"/>
        </w:rPr>
        <w:t xml:space="preserve">with </w:t>
      </w:r>
      <w:r w:rsidRPr="00AF01C4">
        <w:rPr>
          <w:rFonts w:cs="Times New Roman"/>
          <w:szCs w:val="24"/>
        </w:rPr>
        <w:t xml:space="preserve">value </w:t>
      </w:r>
      <w:r>
        <w:rPr>
          <w:rFonts w:cs="Times New Roman"/>
          <w:szCs w:val="24"/>
        </w:rPr>
        <w:t xml:space="preserve">1 </w:t>
      </w:r>
      <w:r w:rsidRPr="00AF01C4">
        <w:rPr>
          <w:rFonts w:cs="Times New Roman"/>
          <w:szCs w:val="24"/>
        </w:rPr>
        <w:t>for the links</w:t>
      </w:r>
      <w:r>
        <w:rPr>
          <w:rFonts w:cs="Times New Roman"/>
          <w:szCs w:val="24"/>
        </w:rPr>
        <w:t xml:space="preserve"> between universities with overlapping stability intervals, and 2 for the strong components. </w:t>
      </w:r>
      <w:r w:rsidRPr="00AF01C4">
        <w:rPr>
          <w:rFonts w:cs="Times New Roman"/>
          <w:szCs w:val="24"/>
        </w:rPr>
        <w:t>Each of these fil</w:t>
      </w:r>
      <w:r>
        <w:rPr>
          <w:rFonts w:cs="Times New Roman"/>
          <w:szCs w:val="24"/>
        </w:rPr>
        <w:t>es has the same name as under 1</w:t>
      </w:r>
      <w:r w:rsidRPr="00AF01C4">
        <w:rPr>
          <w:rFonts w:cs="Times New Roman"/>
          <w:szCs w:val="24"/>
        </w:rPr>
        <w:t xml:space="preserve">, but </w:t>
      </w:r>
      <w:r>
        <w:rPr>
          <w:rFonts w:cs="Times New Roman"/>
          <w:szCs w:val="24"/>
        </w:rPr>
        <w:t>“_o</w:t>
      </w:r>
      <w:r w:rsidRPr="00AF01C4">
        <w:rPr>
          <w:rFonts w:cs="Times New Roman"/>
          <w:szCs w:val="24"/>
        </w:rPr>
        <w:t>” is added to the country name</w:t>
      </w:r>
      <w:r>
        <w:rPr>
          <w:rFonts w:cs="Times New Roman"/>
          <w:szCs w:val="24"/>
        </w:rPr>
        <w:t xml:space="preserve"> as a root. </w:t>
      </w:r>
    </w:p>
    <w:p w14:paraId="13F8FED4" w14:textId="1F78D0FD" w:rsidR="004B4115" w:rsidRDefault="004B4115" w:rsidP="007D7099">
      <w:pPr>
        <w:pStyle w:val="ListParagraph"/>
        <w:numPr>
          <w:ilvl w:val="0"/>
          <w:numId w:val="2"/>
        </w:numPr>
        <w:tabs>
          <w:tab w:val="center" w:pos="4500"/>
          <w:tab w:val="right" w:pos="9000"/>
        </w:tabs>
        <w:spacing w:after="0" w:line="480" w:lineRule="auto"/>
        <w:rPr>
          <w:rFonts w:cs="Times New Roman"/>
          <w:szCs w:val="24"/>
        </w:rPr>
      </w:pPr>
      <w:r w:rsidRPr="00AF01C4">
        <w:rPr>
          <w:rFonts w:cs="Times New Roman"/>
          <w:szCs w:val="24"/>
        </w:rPr>
        <w:t xml:space="preserve">The </w:t>
      </w:r>
      <w:r w:rsidRPr="00AF01C4">
        <w:rPr>
          <w:rFonts w:cs="Times New Roman"/>
          <w:i/>
          <w:szCs w:val="24"/>
        </w:rPr>
        <w:t>z</w:t>
      </w:r>
      <w:r w:rsidRPr="00AF01C4">
        <w:rPr>
          <w:rFonts w:cs="Times New Roman"/>
          <w:szCs w:val="24"/>
        </w:rPr>
        <w:t xml:space="preserve">-values for testing the universities at the nodes against the 10% value of most highly-cited publications </w:t>
      </w:r>
      <w:r>
        <w:rPr>
          <w:rFonts w:cs="Times New Roman"/>
          <w:szCs w:val="24"/>
        </w:rPr>
        <w:t xml:space="preserve">are </w:t>
      </w:r>
      <w:r w:rsidRPr="00AF01C4">
        <w:rPr>
          <w:rFonts w:cs="Times New Roman"/>
          <w:szCs w:val="24"/>
        </w:rPr>
        <w:t xml:space="preserve">stored in a file with the same </w:t>
      </w:r>
      <w:r>
        <w:rPr>
          <w:rFonts w:cs="Times New Roman"/>
          <w:szCs w:val="24"/>
        </w:rPr>
        <w:t xml:space="preserve">country </w:t>
      </w:r>
      <w:r w:rsidRPr="00AF01C4">
        <w:rPr>
          <w:rFonts w:cs="Times New Roman"/>
          <w:szCs w:val="24"/>
        </w:rPr>
        <w:t>name</w:t>
      </w:r>
      <w:r>
        <w:rPr>
          <w:rFonts w:cs="Times New Roman"/>
          <w:szCs w:val="24"/>
        </w:rPr>
        <w:t>s</w:t>
      </w:r>
      <w:r w:rsidRPr="00AF01C4">
        <w:rPr>
          <w:rFonts w:cs="Times New Roman"/>
          <w:szCs w:val="24"/>
        </w:rPr>
        <w:t xml:space="preserve">, but </w:t>
      </w:r>
      <w:r w:rsidR="00253C2E">
        <w:rPr>
          <w:rFonts w:cs="Times New Roman"/>
          <w:szCs w:val="24"/>
        </w:rPr>
        <w:t xml:space="preserve">with </w:t>
      </w:r>
      <w:r w:rsidRPr="00AF01C4">
        <w:rPr>
          <w:rFonts w:cs="Times New Roman"/>
          <w:szCs w:val="24"/>
        </w:rPr>
        <w:t xml:space="preserve">the extension </w:t>
      </w:r>
      <w:proofErr w:type="gramStart"/>
      <w:r w:rsidR="00253C2E">
        <w:rPr>
          <w:rFonts w:cs="Times New Roman"/>
          <w:szCs w:val="24"/>
        </w:rPr>
        <w:t>“</w:t>
      </w:r>
      <w:r w:rsidRPr="00AF01C4">
        <w:rPr>
          <w:rFonts w:cs="Times New Roman"/>
          <w:szCs w:val="24"/>
        </w:rPr>
        <w:t>.</w:t>
      </w:r>
      <w:proofErr w:type="spellStart"/>
      <w:r w:rsidRPr="00AF01C4">
        <w:rPr>
          <w:rFonts w:cs="Times New Roman"/>
          <w:szCs w:val="24"/>
        </w:rPr>
        <w:t>vec</w:t>
      </w:r>
      <w:proofErr w:type="spellEnd"/>
      <w:proofErr w:type="gramEnd"/>
      <w:r w:rsidR="00253C2E">
        <w:rPr>
          <w:rFonts w:cs="Times New Roman"/>
          <w:szCs w:val="24"/>
        </w:rPr>
        <w:t>”</w:t>
      </w:r>
      <w:r w:rsidRPr="00AF01C4">
        <w:rPr>
          <w:rFonts w:cs="Times New Roman"/>
          <w:szCs w:val="24"/>
        </w:rPr>
        <w:t xml:space="preserve">. Since most network programs can handle only positive values, negative values of </w:t>
      </w:r>
      <w:r w:rsidRPr="00AF01C4">
        <w:rPr>
          <w:rFonts w:cs="Times New Roman"/>
          <w:i/>
          <w:szCs w:val="24"/>
        </w:rPr>
        <w:t>z</w:t>
      </w:r>
      <w:r w:rsidRPr="00AF01C4">
        <w:rPr>
          <w:rFonts w:cs="Times New Roman"/>
          <w:szCs w:val="24"/>
        </w:rPr>
        <w:t xml:space="preserve"> are set equal to zero. </w:t>
      </w:r>
    </w:p>
    <w:p w14:paraId="5254BE1E" w14:textId="623871D3" w:rsidR="004B4115" w:rsidRPr="00F467BB" w:rsidRDefault="004B4115" w:rsidP="00F467BB">
      <w:pPr>
        <w:pStyle w:val="ListParagraph"/>
        <w:numPr>
          <w:ilvl w:val="0"/>
          <w:numId w:val="2"/>
        </w:numPr>
        <w:tabs>
          <w:tab w:val="center" w:pos="4500"/>
          <w:tab w:val="right" w:pos="9000"/>
        </w:tabs>
        <w:spacing w:after="0" w:line="480" w:lineRule="auto"/>
        <w:rPr>
          <w:rFonts w:cs="Times New Roman"/>
          <w:szCs w:val="24"/>
        </w:rPr>
      </w:pPr>
      <w:r w:rsidRPr="00AF01C4">
        <w:rPr>
          <w:rFonts w:cs="Times New Roman"/>
          <w:szCs w:val="24"/>
        </w:rPr>
        <w:t xml:space="preserve">The full set of </w:t>
      </w:r>
      <w:r w:rsidRPr="00AF01C4">
        <w:rPr>
          <w:rFonts w:cs="Times New Roman"/>
          <w:i/>
          <w:szCs w:val="24"/>
        </w:rPr>
        <w:t xml:space="preserve">z </w:t>
      </w:r>
      <w:r w:rsidRPr="00AF01C4">
        <w:rPr>
          <w:rFonts w:cs="Times New Roman"/>
          <w:szCs w:val="24"/>
        </w:rPr>
        <w:t xml:space="preserve">values is retrievable from the </w:t>
      </w:r>
      <w:proofErr w:type="spellStart"/>
      <w:r w:rsidRPr="00AF01C4">
        <w:rPr>
          <w:rFonts w:cs="Times New Roman"/>
          <w:szCs w:val="24"/>
        </w:rPr>
        <w:t>Pajek</w:t>
      </w:r>
      <w:proofErr w:type="spellEnd"/>
      <w:r w:rsidRPr="00AF01C4">
        <w:rPr>
          <w:rFonts w:cs="Times New Roman"/>
          <w:szCs w:val="24"/>
        </w:rPr>
        <w:t xml:space="preserve"> files </w:t>
      </w:r>
      <w:r w:rsidRPr="00F467BB">
        <w:rPr>
          <w:rFonts w:cs="Times New Roman"/>
          <w:szCs w:val="24"/>
        </w:rPr>
        <w:t xml:space="preserve">in the </w:t>
      </w:r>
      <w:r w:rsidR="00F467BB">
        <w:rPr>
          <w:rFonts w:cs="Times New Roman"/>
          <w:szCs w:val="24"/>
        </w:rPr>
        <w:t xml:space="preserve">header, indicating </w:t>
      </w:r>
      <w:r w:rsidRPr="00F467BB">
        <w:rPr>
          <w:rFonts w:cs="Times New Roman"/>
          <w:szCs w:val="24"/>
        </w:rPr>
        <w:t xml:space="preserve">the size of each node. </w:t>
      </w:r>
      <w:r w:rsidR="00BD39C7" w:rsidRPr="00F467BB">
        <w:rPr>
          <w:rFonts w:cs="Times New Roman"/>
          <w:szCs w:val="24"/>
        </w:rPr>
        <w:t>Using these files, p</w:t>
      </w:r>
      <w:r w:rsidRPr="00F467BB">
        <w:rPr>
          <w:rFonts w:cs="Times New Roman"/>
          <w:szCs w:val="24"/>
        </w:rPr>
        <w:t xml:space="preserve">ositive values can </w:t>
      </w:r>
      <w:r w:rsidR="00BD39C7" w:rsidRPr="00F467BB">
        <w:rPr>
          <w:rFonts w:cs="Times New Roman"/>
          <w:szCs w:val="24"/>
        </w:rPr>
        <w:t xml:space="preserve">be </w:t>
      </w:r>
      <w:r w:rsidRPr="00F467BB">
        <w:rPr>
          <w:rFonts w:cs="Times New Roman"/>
          <w:szCs w:val="24"/>
        </w:rPr>
        <w:t xml:space="preserve">represented in the visualization (using </w:t>
      </w:r>
      <w:proofErr w:type="spellStart"/>
      <w:r w:rsidRPr="00F467BB">
        <w:rPr>
          <w:rFonts w:cs="Times New Roman"/>
          <w:szCs w:val="24"/>
        </w:rPr>
        <w:t>Pajek</w:t>
      </w:r>
      <w:proofErr w:type="spellEnd"/>
      <w:r w:rsidRPr="00F467BB">
        <w:rPr>
          <w:rFonts w:cs="Times New Roman"/>
          <w:szCs w:val="24"/>
        </w:rPr>
        <w:t xml:space="preserve">) by a circle and negative ones by a diamond. </w:t>
      </w:r>
      <w:r w:rsidR="00F467BB">
        <w:rPr>
          <w:rFonts w:cs="Times New Roman"/>
          <w:szCs w:val="24"/>
        </w:rPr>
        <w:t>A</w:t>
      </w:r>
      <w:r w:rsidRPr="00F467BB">
        <w:rPr>
          <w:rFonts w:cs="Times New Roman"/>
          <w:szCs w:val="24"/>
        </w:rPr>
        <w:t xml:space="preserve"> partition file with the extension </w:t>
      </w:r>
      <w:proofErr w:type="gramStart"/>
      <w:r w:rsidRPr="00F467BB">
        <w:rPr>
          <w:rFonts w:cs="Times New Roman"/>
          <w:szCs w:val="24"/>
        </w:rPr>
        <w:t>“.</w:t>
      </w:r>
      <w:proofErr w:type="spellStart"/>
      <w:r w:rsidRPr="00F467BB">
        <w:rPr>
          <w:rFonts w:cs="Times New Roman"/>
          <w:szCs w:val="24"/>
        </w:rPr>
        <w:t>clu</w:t>
      </w:r>
      <w:proofErr w:type="spellEnd"/>
      <w:proofErr w:type="gramEnd"/>
      <w:r w:rsidRPr="00F467BB">
        <w:rPr>
          <w:rFonts w:cs="Times New Roman"/>
          <w:szCs w:val="24"/>
        </w:rPr>
        <w:t xml:space="preserve">” for each country is generated distinguishing between positive and negative values of </w:t>
      </w:r>
      <w:r w:rsidRPr="00F467BB">
        <w:rPr>
          <w:rFonts w:cs="Times New Roman"/>
          <w:i/>
          <w:szCs w:val="24"/>
        </w:rPr>
        <w:t>z</w:t>
      </w:r>
      <w:r w:rsidRPr="00F467BB">
        <w:rPr>
          <w:rFonts w:cs="Times New Roman"/>
          <w:szCs w:val="24"/>
        </w:rPr>
        <w:t xml:space="preserve"> (using “2” and “1”, respectively.)</w:t>
      </w:r>
    </w:p>
    <w:p w14:paraId="180E5A18" w14:textId="77777777" w:rsidR="004B4115" w:rsidRDefault="004B4115" w:rsidP="007D7099">
      <w:pPr>
        <w:tabs>
          <w:tab w:val="center" w:pos="4500"/>
          <w:tab w:val="right" w:pos="9000"/>
        </w:tabs>
        <w:spacing w:after="0" w:line="480" w:lineRule="auto"/>
        <w:rPr>
          <w:rFonts w:cs="Times New Roman"/>
          <w:szCs w:val="24"/>
        </w:rPr>
      </w:pPr>
    </w:p>
    <w:p w14:paraId="79A31259" w14:textId="06B8A250" w:rsidR="004B4115" w:rsidRDefault="004B4115" w:rsidP="007D7099">
      <w:pPr>
        <w:tabs>
          <w:tab w:val="center" w:pos="4500"/>
          <w:tab w:val="right" w:pos="9000"/>
        </w:tabs>
        <w:spacing w:after="0" w:line="480" w:lineRule="auto"/>
        <w:rPr>
          <w:rFonts w:cs="Times New Roman"/>
          <w:szCs w:val="24"/>
        </w:rPr>
      </w:pPr>
      <w:r>
        <w:rPr>
          <w:rFonts w:cs="Times New Roman"/>
          <w:szCs w:val="24"/>
        </w:rPr>
        <w:t xml:space="preserve">The </w:t>
      </w:r>
      <w:proofErr w:type="spellStart"/>
      <w:r>
        <w:rPr>
          <w:rFonts w:cs="Times New Roman"/>
          <w:szCs w:val="24"/>
        </w:rPr>
        <w:t>Pajek</w:t>
      </w:r>
      <w:proofErr w:type="spellEnd"/>
      <w:r>
        <w:rPr>
          <w:rFonts w:cs="Times New Roman"/>
          <w:szCs w:val="24"/>
        </w:rPr>
        <w:t xml:space="preserve"> (.net) format provides a kind of currency among programs for network analysis and visualization. We store the resulting measures (</w:t>
      </w:r>
      <w:r w:rsidR="00E23FF7">
        <w:rPr>
          <w:rFonts w:cs="Times New Roman"/>
          <w:szCs w:val="24"/>
        </w:rPr>
        <w:t xml:space="preserve">overlap, </w:t>
      </w:r>
      <w:r>
        <w:rPr>
          <w:rFonts w:cs="Times New Roman"/>
          <w:i/>
          <w:szCs w:val="24"/>
        </w:rPr>
        <w:t>z</w:t>
      </w:r>
      <w:r w:rsidR="00E23FF7">
        <w:rPr>
          <w:rFonts w:cs="Times New Roman"/>
          <w:i/>
          <w:szCs w:val="24"/>
        </w:rPr>
        <w:t>,</w:t>
      </w:r>
      <w:r>
        <w:rPr>
          <w:rFonts w:cs="Times New Roman"/>
          <w:i/>
          <w:szCs w:val="24"/>
        </w:rPr>
        <w:t xml:space="preserve"> </w:t>
      </w:r>
      <w:r w:rsidR="00E23FF7" w:rsidRPr="00E23FF7">
        <w:rPr>
          <w:rFonts w:cs="Times New Roman"/>
          <w:szCs w:val="24"/>
        </w:rPr>
        <w:t>or</w:t>
      </w:r>
      <w:r w:rsidR="00E23FF7">
        <w:rPr>
          <w:rFonts w:cs="Times New Roman"/>
          <w:i/>
          <w:szCs w:val="24"/>
        </w:rPr>
        <w:t xml:space="preserve"> </w:t>
      </w:r>
      <w:r w:rsidRPr="00E23FF7">
        <w:rPr>
          <w:rFonts w:cs="Times New Roman"/>
          <w:b/>
          <w:i/>
          <w:szCs w:val="24"/>
        </w:rPr>
        <w:t>w</w:t>
      </w:r>
      <w:r>
        <w:rPr>
          <w:rFonts w:cs="Times New Roman"/>
          <w:szCs w:val="24"/>
        </w:rPr>
        <w:t xml:space="preserve">) in the edge value between each two universities. </w:t>
      </w:r>
      <w:r w:rsidR="009E0BD9">
        <w:rPr>
          <w:rFonts w:cs="Times New Roman"/>
          <w:szCs w:val="24"/>
        </w:rPr>
        <w:t xml:space="preserve">Note that </w:t>
      </w:r>
      <w:r>
        <w:rPr>
          <w:rFonts w:cs="Times New Roman"/>
          <w:szCs w:val="24"/>
        </w:rPr>
        <w:t xml:space="preserve">these universities are not necessarily related </w:t>
      </w:r>
      <w:r w:rsidR="00253C2E">
        <w:rPr>
          <w:rFonts w:cs="Times New Roman"/>
          <w:szCs w:val="24"/>
        </w:rPr>
        <w:t xml:space="preserve">for example </w:t>
      </w:r>
      <w:r>
        <w:rPr>
          <w:rFonts w:cs="Times New Roman"/>
          <w:szCs w:val="24"/>
        </w:rPr>
        <w:t xml:space="preserve">by citation or co-authorship. The use of network statistics is in this sense metaphorical. However, both </w:t>
      </w:r>
      <w:proofErr w:type="spellStart"/>
      <w:r>
        <w:rPr>
          <w:rFonts w:cs="Times New Roman"/>
          <w:szCs w:val="24"/>
        </w:rPr>
        <w:t>VOSviewer</w:t>
      </w:r>
      <w:proofErr w:type="spellEnd"/>
      <w:r>
        <w:rPr>
          <w:rFonts w:cs="Times New Roman"/>
          <w:szCs w:val="24"/>
        </w:rPr>
        <w:t xml:space="preserve"> and MDS (e.g., in </w:t>
      </w:r>
      <w:proofErr w:type="spellStart"/>
      <w:r>
        <w:rPr>
          <w:rFonts w:cs="Times New Roman"/>
          <w:szCs w:val="24"/>
        </w:rPr>
        <w:t>NetDraw</w:t>
      </w:r>
      <w:proofErr w:type="spellEnd"/>
      <w:r>
        <w:rPr>
          <w:rFonts w:cs="Times New Roman"/>
          <w:szCs w:val="24"/>
        </w:rPr>
        <w:t xml:space="preserve"> or SPSS) are based on showing structural similarities (in </w:t>
      </w:r>
      <w:r>
        <w:rPr>
          <w:rFonts w:cs="Times New Roman"/>
          <w:szCs w:val="24"/>
        </w:rPr>
        <w:lastRenderedPageBreak/>
        <w:t>a vector space)</w:t>
      </w:r>
      <w:r w:rsidR="009810F3">
        <w:rPr>
          <w:rFonts w:cs="Times New Roman"/>
          <w:szCs w:val="24"/>
        </w:rPr>
        <w:t>,</w:t>
      </w:r>
      <w:r w:rsidR="00B146F6">
        <w:rPr>
          <w:rFonts w:cs="Times New Roman"/>
          <w:szCs w:val="24"/>
        </w:rPr>
        <w:t xml:space="preserve"> in our case </w:t>
      </w:r>
      <w:r w:rsidR="00DB5415">
        <w:rPr>
          <w:rFonts w:cs="Times New Roman"/>
          <w:szCs w:val="24"/>
        </w:rPr>
        <w:t>similar or different</w:t>
      </w:r>
      <w:r w:rsidR="00D3385D">
        <w:rPr>
          <w:rFonts w:cs="Times New Roman"/>
          <w:szCs w:val="24"/>
        </w:rPr>
        <w:t xml:space="preserve"> institutional</w:t>
      </w:r>
      <w:r w:rsidR="00DB5415">
        <w:rPr>
          <w:rFonts w:cs="Times New Roman"/>
          <w:szCs w:val="24"/>
        </w:rPr>
        <w:t xml:space="preserve"> impact performances.</w:t>
      </w:r>
      <w:r>
        <w:rPr>
          <w:rFonts w:cs="Times New Roman"/>
          <w:szCs w:val="24"/>
        </w:rPr>
        <w:t xml:space="preserve"> In </w:t>
      </w:r>
      <w:proofErr w:type="spellStart"/>
      <w:r>
        <w:rPr>
          <w:rFonts w:cs="Times New Roman"/>
          <w:szCs w:val="24"/>
        </w:rPr>
        <w:t>VOSviewer</w:t>
      </w:r>
      <w:proofErr w:type="spellEnd"/>
      <w:r>
        <w:rPr>
          <w:rFonts w:cs="Times New Roman"/>
          <w:szCs w:val="24"/>
        </w:rPr>
        <w:t xml:space="preserve">, network links can </w:t>
      </w:r>
      <w:r w:rsidR="00F467BB">
        <w:rPr>
          <w:rFonts w:cs="Times New Roman"/>
          <w:szCs w:val="24"/>
        </w:rPr>
        <w:t xml:space="preserve">additionally </w:t>
      </w:r>
      <w:r w:rsidR="009810F3">
        <w:rPr>
          <w:rFonts w:cs="Times New Roman"/>
          <w:szCs w:val="24"/>
        </w:rPr>
        <w:t>facilitate</w:t>
      </w:r>
      <w:r>
        <w:rPr>
          <w:rFonts w:cs="Times New Roman"/>
          <w:szCs w:val="24"/>
        </w:rPr>
        <w:t xml:space="preserve"> the interpretation. </w:t>
      </w:r>
    </w:p>
    <w:p w14:paraId="74FE3078" w14:textId="77777777" w:rsidR="00017706" w:rsidRDefault="00017706" w:rsidP="0070746C">
      <w:pPr>
        <w:keepNext/>
        <w:tabs>
          <w:tab w:val="center" w:pos="4500"/>
          <w:tab w:val="right" w:pos="9000"/>
        </w:tabs>
        <w:spacing w:after="0" w:line="480" w:lineRule="auto"/>
        <w:rPr>
          <w:rFonts w:cs="Times New Roman"/>
          <w:b/>
          <w:szCs w:val="24"/>
        </w:rPr>
      </w:pPr>
    </w:p>
    <w:p w14:paraId="4229B49B" w14:textId="2F449468" w:rsidR="0070746C" w:rsidRPr="00FA6B0E" w:rsidRDefault="0070746C" w:rsidP="0070746C">
      <w:pPr>
        <w:keepNext/>
        <w:tabs>
          <w:tab w:val="center" w:pos="4500"/>
          <w:tab w:val="right" w:pos="9000"/>
        </w:tabs>
        <w:spacing w:after="0" w:line="480" w:lineRule="auto"/>
        <w:rPr>
          <w:rFonts w:cs="Times New Roman"/>
          <w:b/>
          <w:szCs w:val="24"/>
        </w:rPr>
      </w:pPr>
      <w:r w:rsidRPr="00FA6B0E">
        <w:rPr>
          <w:rFonts w:cs="Times New Roman"/>
          <w:b/>
          <w:szCs w:val="24"/>
        </w:rPr>
        <w:t>4. Results</w:t>
      </w:r>
    </w:p>
    <w:p w14:paraId="55026809" w14:textId="77777777" w:rsidR="0070746C" w:rsidRPr="00FA6B0E" w:rsidRDefault="0070746C" w:rsidP="0070746C">
      <w:pPr>
        <w:keepNext/>
        <w:spacing w:after="0" w:line="480" w:lineRule="auto"/>
        <w:contextualSpacing w:val="0"/>
        <w:rPr>
          <w:rFonts w:cs="Times New Roman"/>
          <w:i/>
          <w:noProof/>
          <w:szCs w:val="24"/>
        </w:rPr>
      </w:pPr>
    </w:p>
    <w:p w14:paraId="0003D30D" w14:textId="6EE58921" w:rsidR="00036603" w:rsidRPr="0070746C" w:rsidRDefault="0070746C" w:rsidP="007D7099">
      <w:pPr>
        <w:tabs>
          <w:tab w:val="center" w:pos="4500"/>
          <w:tab w:val="right" w:pos="9000"/>
        </w:tabs>
        <w:spacing w:after="0" w:line="480" w:lineRule="auto"/>
        <w:rPr>
          <w:rFonts w:cs="Times New Roman"/>
          <w:i/>
          <w:szCs w:val="24"/>
        </w:rPr>
      </w:pPr>
      <w:r w:rsidRPr="0070746C">
        <w:rPr>
          <w:rFonts w:cs="Times New Roman"/>
          <w:i/>
          <w:szCs w:val="24"/>
        </w:rPr>
        <w:t xml:space="preserve">4.1. </w:t>
      </w:r>
      <w:r w:rsidR="003E60B4">
        <w:rPr>
          <w:rFonts w:cs="Times New Roman"/>
          <w:i/>
          <w:szCs w:val="24"/>
        </w:rPr>
        <w:t>A</w:t>
      </w:r>
      <w:r w:rsidRPr="0070746C">
        <w:rPr>
          <w:rFonts w:cs="Times New Roman"/>
          <w:i/>
          <w:szCs w:val="24"/>
        </w:rPr>
        <w:t xml:space="preserve">ll universities </w:t>
      </w:r>
      <w:r w:rsidR="003E60B4">
        <w:rPr>
          <w:rFonts w:cs="Times New Roman"/>
          <w:i/>
          <w:szCs w:val="24"/>
        </w:rPr>
        <w:t xml:space="preserve">in the Leiden Ranking </w:t>
      </w:r>
      <w:r w:rsidR="00017706">
        <w:rPr>
          <w:rFonts w:cs="Times New Roman"/>
          <w:i/>
          <w:szCs w:val="24"/>
        </w:rPr>
        <w:t xml:space="preserve">2017 </w:t>
      </w:r>
      <w:r w:rsidRPr="0070746C">
        <w:rPr>
          <w:rFonts w:cs="Times New Roman"/>
          <w:i/>
          <w:szCs w:val="24"/>
        </w:rPr>
        <w:t>(n = 902)</w:t>
      </w:r>
    </w:p>
    <w:p w14:paraId="39663052" w14:textId="77777777" w:rsidR="0070746C" w:rsidRDefault="0070746C" w:rsidP="007D7099">
      <w:pPr>
        <w:tabs>
          <w:tab w:val="center" w:pos="4500"/>
          <w:tab w:val="right" w:pos="9000"/>
        </w:tabs>
        <w:spacing w:after="0" w:line="480" w:lineRule="auto"/>
        <w:rPr>
          <w:rFonts w:cs="Times New Roman"/>
          <w:szCs w:val="24"/>
        </w:rPr>
      </w:pPr>
    </w:p>
    <w:p w14:paraId="170EB131" w14:textId="2680351F" w:rsidR="0070746C" w:rsidRDefault="0070746C" w:rsidP="0070746C">
      <w:pPr>
        <w:spacing w:after="0" w:line="480" w:lineRule="auto"/>
        <w:contextualSpacing w:val="0"/>
        <w:rPr>
          <w:rFonts w:cs="Times New Roman"/>
          <w:noProof/>
          <w:szCs w:val="24"/>
        </w:rPr>
      </w:pPr>
      <w:r>
        <w:rPr>
          <w:rFonts w:cs="Times New Roman"/>
          <w:szCs w:val="24"/>
        </w:rPr>
        <w:t xml:space="preserve">Nine hundred of the 902 universities in </w:t>
      </w:r>
      <w:r w:rsidR="00D346AD">
        <w:rPr>
          <w:rFonts w:cs="Times New Roman"/>
          <w:szCs w:val="24"/>
        </w:rPr>
        <w:t xml:space="preserve">the </w:t>
      </w:r>
      <w:r>
        <w:rPr>
          <w:rFonts w:cs="Times New Roman"/>
          <w:szCs w:val="24"/>
        </w:rPr>
        <w:t xml:space="preserve">LR are linked into </w:t>
      </w:r>
      <w:r w:rsidR="00D346AD">
        <w:rPr>
          <w:rFonts w:cs="Times New Roman"/>
          <w:szCs w:val="24"/>
        </w:rPr>
        <w:t xml:space="preserve">the </w:t>
      </w:r>
      <w:r>
        <w:rPr>
          <w:rFonts w:cs="Times New Roman"/>
          <w:szCs w:val="24"/>
        </w:rPr>
        <w:t xml:space="preserve">largest component on the basis of overlaps in the stability intervals. The two exceptions are </w:t>
      </w:r>
      <w:r>
        <w:rPr>
          <w:rFonts w:cs="Times New Roman"/>
          <w:noProof/>
          <w:szCs w:val="24"/>
        </w:rPr>
        <w:t>MIT and Rockefeller University. Although this may not come as a surprise in the case of MIT, 31.2% of the publications of Rockefeller University are part of the group of top-10% most</w:t>
      </w:r>
      <w:r w:rsidR="00D346AD">
        <w:rPr>
          <w:rFonts w:cs="Times New Roman"/>
          <w:noProof/>
          <w:szCs w:val="24"/>
        </w:rPr>
        <w:t>-</w:t>
      </w:r>
      <w:r>
        <w:rPr>
          <w:rFonts w:cs="Times New Roman"/>
          <w:noProof/>
          <w:szCs w:val="24"/>
        </w:rPr>
        <w:t xml:space="preserve">highly-cited papers. For MIT, this percentage is 25.0% and </w:t>
      </w:r>
      <w:r w:rsidR="00D346AD">
        <w:rPr>
          <w:rFonts w:cs="Times New Roman"/>
          <w:noProof/>
          <w:szCs w:val="24"/>
        </w:rPr>
        <w:t xml:space="preserve">for Harvard </w:t>
      </w:r>
      <w:r>
        <w:rPr>
          <w:rFonts w:cs="Times New Roman"/>
          <w:noProof/>
          <w:szCs w:val="24"/>
        </w:rPr>
        <w:t xml:space="preserve">22.5%. </w:t>
      </w:r>
      <w:r w:rsidR="007C3220">
        <w:rPr>
          <w:rFonts w:cs="Times New Roman"/>
          <w:noProof/>
          <w:szCs w:val="24"/>
        </w:rPr>
        <w:t>However, t</w:t>
      </w:r>
      <w:r>
        <w:rPr>
          <w:rFonts w:cs="Times New Roman"/>
          <w:noProof/>
          <w:szCs w:val="24"/>
        </w:rPr>
        <w:t xml:space="preserve">he stability interval of Harvard intersects with that of Stanford, </w:t>
      </w:r>
      <w:r w:rsidR="00D346AD">
        <w:rPr>
          <w:rFonts w:cs="Times New Roman"/>
          <w:noProof/>
          <w:szCs w:val="24"/>
        </w:rPr>
        <w:t xml:space="preserve">the </w:t>
      </w:r>
      <w:r>
        <w:rPr>
          <w:rFonts w:cs="Times New Roman"/>
          <w:noProof/>
          <w:szCs w:val="24"/>
        </w:rPr>
        <w:t xml:space="preserve">University of California at Berkeley, the </w:t>
      </w:r>
      <w:r w:rsidRPr="0070746C">
        <w:rPr>
          <w:rFonts w:cs="Times New Roman"/>
          <w:noProof/>
          <w:szCs w:val="24"/>
        </w:rPr>
        <w:t>London School of Hygiene and Tropical Medicine</w:t>
      </w:r>
      <w:r>
        <w:rPr>
          <w:rFonts w:cs="Times New Roman"/>
          <w:noProof/>
          <w:szCs w:val="24"/>
        </w:rPr>
        <w:t xml:space="preserve">, </w:t>
      </w:r>
      <w:r w:rsidR="008C3A97">
        <w:rPr>
          <w:rFonts w:cs="Times New Roman"/>
          <w:noProof/>
          <w:szCs w:val="24"/>
        </w:rPr>
        <w:t xml:space="preserve">and </w:t>
      </w:r>
      <w:r>
        <w:rPr>
          <w:rFonts w:cs="Times New Roman"/>
          <w:noProof/>
          <w:szCs w:val="24"/>
        </w:rPr>
        <w:t>Princeton University</w:t>
      </w:r>
      <w:r w:rsidR="008C3A97">
        <w:rPr>
          <w:rFonts w:cs="Times New Roman"/>
          <w:noProof/>
          <w:szCs w:val="24"/>
        </w:rPr>
        <w:t>. Otherwise, four components are distinguished (Figure 2).</w:t>
      </w:r>
    </w:p>
    <w:p w14:paraId="6DF6825A" w14:textId="77C92A00" w:rsidR="0070746C" w:rsidRDefault="0070746C" w:rsidP="007D7099">
      <w:pPr>
        <w:tabs>
          <w:tab w:val="center" w:pos="4500"/>
          <w:tab w:val="right" w:pos="9000"/>
        </w:tabs>
        <w:spacing w:after="0" w:line="480" w:lineRule="auto"/>
        <w:rPr>
          <w:rFonts w:cs="Times New Roman"/>
          <w:szCs w:val="24"/>
        </w:rPr>
      </w:pPr>
    </w:p>
    <w:p w14:paraId="333578E4" w14:textId="77777777" w:rsidR="0070746C" w:rsidRDefault="0070746C" w:rsidP="007D7099">
      <w:pPr>
        <w:tabs>
          <w:tab w:val="center" w:pos="4500"/>
          <w:tab w:val="right" w:pos="9000"/>
        </w:tabs>
        <w:spacing w:after="0" w:line="480" w:lineRule="auto"/>
        <w:rPr>
          <w:rFonts w:cs="Times New Roman"/>
          <w:szCs w:val="24"/>
        </w:rPr>
      </w:pPr>
    </w:p>
    <w:p w14:paraId="3D81C38D" w14:textId="24F3ACB6" w:rsidR="0070746C" w:rsidRDefault="0070746C" w:rsidP="007D7099">
      <w:pPr>
        <w:tabs>
          <w:tab w:val="center" w:pos="4500"/>
          <w:tab w:val="right" w:pos="9000"/>
        </w:tabs>
        <w:spacing w:after="0" w:line="480" w:lineRule="auto"/>
        <w:rPr>
          <w:rFonts w:cs="Times New Roman"/>
          <w:szCs w:val="24"/>
        </w:rPr>
        <w:sectPr w:rsidR="0070746C">
          <w:footnotePr>
            <w:numRestart w:val="eachSect"/>
          </w:footnotePr>
          <w:pgSz w:w="12240" w:h="15840"/>
          <w:pgMar w:top="1440" w:right="1440" w:bottom="1440" w:left="1440" w:header="720" w:footer="720" w:gutter="0"/>
          <w:cols w:space="720"/>
          <w:docGrid w:linePitch="360"/>
        </w:sectPr>
      </w:pPr>
      <w:r>
        <w:rPr>
          <w:rFonts w:cs="Times New Roman"/>
          <w:szCs w:val="24"/>
        </w:rPr>
        <w:t xml:space="preserve"> </w:t>
      </w:r>
    </w:p>
    <w:p w14:paraId="3BEC5599" w14:textId="12744DD1" w:rsidR="00FA6B0E" w:rsidRDefault="0070746C" w:rsidP="00EA77D3">
      <w:pPr>
        <w:keepNext/>
        <w:spacing w:after="0" w:line="240" w:lineRule="auto"/>
        <w:contextualSpacing w:val="0"/>
        <w:rPr>
          <w:rFonts w:cs="Times New Roman"/>
          <w:noProof/>
          <w:szCs w:val="24"/>
        </w:rPr>
      </w:pPr>
      <w:r>
        <w:rPr>
          <w:noProof/>
        </w:rPr>
        <w:lastRenderedPageBreak/>
        <w:drawing>
          <wp:inline distT="0" distB="0" distL="0" distR="0" wp14:anchorId="34DE113C" wp14:editId="61BFB7A5">
            <wp:extent cx="9144000" cy="5412105"/>
            <wp:effectExtent l="19050" t="19050" r="19050" b="171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144000" cy="5412105"/>
                    </a:xfrm>
                    <a:prstGeom prst="rect">
                      <a:avLst/>
                    </a:prstGeom>
                    <a:ln>
                      <a:solidFill>
                        <a:schemeClr val="accent1"/>
                      </a:solidFill>
                    </a:ln>
                  </pic:spPr>
                </pic:pic>
              </a:graphicData>
            </a:graphic>
          </wp:inline>
        </w:drawing>
      </w:r>
      <w:r w:rsidR="00017706" w:rsidRPr="00017706">
        <w:rPr>
          <w:rFonts w:cs="Times New Roman"/>
          <w:b/>
          <w:noProof/>
          <w:szCs w:val="24"/>
        </w:rPr>
        <w:t xml:space="preserve">Figure </w:t>
      </w:r>
      <w:r w:rsidR="00EA77D3">
        <w:rPr>
          <w:rFonts w:cs="Times New Roman"/>
          <w:b/>
          <w:noProof/>
          <w:szCs w:val="24"/>
        </w:rPr>
        <w:t>2</w:t>
      </w:r>
      <w:r w:rsidR="00017706">
        <w:rPr>
          <w:rFonts w:cs="Times New Roman"/>
          <w:noProof/>
          <w:szCs w:val="24"/>
        </w:rPr>
        <w:t>:</w:t>
      </w:r>
      <w:r w:rsidR="00EA77D3">
        <w:rPr>
          <w:rFonts w:cs="Times New Roman"/>
          <w:noProof/>
          <w:szCs w:val="24"/>
        </w:rPr>
        <w:t xml:space="preserve"> Clustering of </w:t>
      </w:r>
      <w:r w:rsidR="00EA77D3">
        <w:rPr>
          <w:rFonts w:cs="Times New Roman"/>
          <w:szCs w:val="24"/>
        </w:rPr>
        <w:t xml:space="preserve">902 universities covered by the Leiden Ranking 2017 based on overlapping stability intervals; modularity </w:t>
      </w:r>
      <w:r w:rsidR="00EA77D3" w:rsidRPr="00A129A9">
        <w:rPr>
          <w:rFonts w:cs="Times New Roman"/>
          <w:i/>
          <w:szCs w:val="24"/>
        </w:rPr>
        <w:t>Q</w:t>
      </w:r>
      <w:r w:rsidR="00EA77D3">
        <w:rPr>
          <w:rFonts w:cs="Times New Roman"/>
          <w:szCs w:val="24"/>
        </w:rPr>
        <w:t xml:space="preserve"> = 0.21 (Blondel </w:t>
      </w:r>
      <w:r w:rsidR="00EA77D3" w:rsidRPr="00A129A9">
        <w:rPr>
          <w:rFonts w:cs="Times New Roman"/>
          <w:i/>
          <w:szCs w:val="24"/>
        </w:rPr>
        <w:t>et al</w:t>
      </w:r>
      <w:r w:rsidR="00EA77D3">
        <w:rPr>
          <w:rFonts w:cs="Times New Roman"/>
          <w:szCs w:val="24"/>
        </w:rPr>
        <w:t xml:space="preserve">., 2008); </w:t>
      </w:r>
      <w:proofErr w:type="spellStart"/>
      <w:r w:rsidR="00EA77D3">
        <w:rPr>
          <w:rFonts w:cs="Times New Roman"/>
          <w:szCs w:val="24"/>
        </w:rPr>
        <w:t>VOSviewer</w:t>
      </w:r>
      <w:proofErr w:type="spellEnd"/>
      <w:r w:rsidR="00EA77D3">
        <w:rPr>
          <w:rFonts w:cs="Times New Roman"/>
          <w:szCs w:val="24"/>
        </w:rPr>
        <w:t xml:space="preserve"> used for the visualization; layout according to </w:t>
      </w:r>
      <w:proofErr w:type="spellStart"/>
      <w:r w:rsidR="00EA77D3">
        <w:rPr>
          <w:rFonts w:cs="Times New Roman"/>
          <w:szCs w:val="24"/>
        </w:rPr>
        <w:t>Kamada</w:t>
      </w:r>
      <w:proofErr w:type="spellEnd"/>
      <w:r w:rsidR="00EA77D3">
        <w:rPr>
          <w:rFonts w:cs="Times New Roman"/>
          <w:szCs w:val="24"/>
        </w:rPr>
        <w:t xml:space="preserve"> &amp; Kawai (1989).</w:t>
      </w:r>
      <w:r w:rsidR="00017706">
        <w:rPr>
          <w:rFonts w:cs="Times New Roman"/>
          <w:noProof/>
          <w:szCs w:val="24"/>
        </w:rPr>
        <w:t xml:space="preserve"> </w:t>
      </w:r>
    </w:p>
    <w:p w14:paraId="43CD161F" w14:textId="77777777" w:rsidR="0070746C" w:rsidRDefault="0070746C" w:rsidP="007D7099">
      <w:pPr>
        <w:keepNext/>
        <w:spacing w:after="0" w:line="480" w:lineRule="auto"/>
        <w:contextualSpacing w:val="0"/>
        <w:rPr>
          <w:rFonts w:cs="Times New Roman"/>
          <w:noProof/>
          <w:szCs w:val="24"/>
        </w:rPr>
        <w:sectPr w:rsidR="0070746C" w:rsidSect="00FE60CB">
          <w:footnotePr>
            <w:numRestart w:val="eachSect"/>
          </w:footnotePr>
          <w:pgSz w:w="15840" w:h="12240" w:orient="landscape"/>
          <w:pgMar w:top="1440" w:right="1080" w:bottom="1440" w:left="1080" w:header="720" w:footer="720" w:gutter="0"/>
          <w:cols w:space="720"/>
          <w:docGrid w:linePitch="360"/>
        </w:sectPr>
      </w:pPr>
    </w:p>
    <w:p w14:paraId="07A7636D" w14:textId="52D266B5" w:rsidR="007F1719" w:rsidRDefault="008C3A97" w:rsidP="007D7099">
      <w:pPr>
        <w:keepNext/>
        <w:spacing w:after="0" w:line="480" w:lineRule="auto"/>
        <w:contextualSpacing w:val="0"/>
        <w:rPr>
          <w:rFonts w:cs="Times New Roman"/>
          <w:noProof/>
          <w:szCs w:val="24"/>
        </w:rPr>
      </w:pPr>
      <w:r>
        <w:rPr>
          <w:rFonts w:cs="Times New Roman"/>
          <w:noProof/>
          <w:szCs w:val="24"/>
        </w:rPr>
        <w:lastRenderedPageBreak/>
        <w:t xml:space="preserve">In the </w:t>
      </w:r>
      <w:r w:rsidR="00003F1E">
        <w:rPr>
          <w:rFonts w:cs="Times New Roman"/>
          <w:noProof/>
          <w:szCs w:val="24"/>
        </w:rPr>
        <w:t>left-</w:t>
      </w:r>
      <w:r>
        <w:rPr>
          <w:rFonts w:cs="Times New Roman"/>
          <w:noProof/>
          <w:szCs w:val="24"/>
        </w:rPr>
        <w:t>most component (yellow), one finds the leading American research universities and a few European and Asian ones.  The second component (red) contains other Amer</w:t>
      </w:r>
      <w:r w:rsidR="00003F1E">
        <w:rPr>
          <w:rFonts w:cs="Times New Roman"/>
          <w:noProof/>
          <w:szCs w:val="24"/>
        </w:rPr>
        <w:t>i</w:t>
      </w:r>
      <w:r>
        <w:rPr>
          <w:rFonts w:cs="Times New Roman"/>
          <w:noProof/>
          <w:szCs w:val="24"/>
        </w:rPr>
        <w:t xml:space="preserve">can universities, European, Canadian, and some Chinese universities. The third component (blue) is dominated by Asian universities, but some large European universities such as La Sapienza in Rome are </w:t>
      </w:r>
      <w:r w:rsidR="00003F1E">
        <w:rPr>
          <w:rFonts w:cs="Times New Roman"/>
          <w:noProof/>
          <w:szCs w:val="24"/>
        </w:rPr>
        <w:t xml:space="preserve">also </w:t>
      </w:r>
      <w:r>
        <w:rPr>
          <w:rFonts w:cs="Times New Roman"/>
          <w:noProof/>
          <w:szCs w:val="24"/>
        </w:rPr>
        <w:t>positioned</w:t>
      </w:r>
      <w:r w:rsidR="00003F1E">
        <w:rPr>
          <w:rFonts w:cs="Times New Roman"/>
          <w:noProof/>
          <w:szCs w:val="24"/>
        </w:rPr>
        <w:t xml:space="preserve"> here</w:t>
      </w:r>
      <w:r>
        <w:rPr>
          <w:rFonts w:cs="Times New Roman"/>
          <w:noProof/>
          <w:szCs w:val="24"/>
        </w:rPr>
        <w:t xml:space="preserve">. These universities </w:t>
      </w:r>
      <w:r w:rsidR="00EA77D3">
        <w:rPr>
          <w:rFonts w:cs="Times New Roman"/>
          <w:noProof/>
          <w:szCs w:val="24"/>
        </w:rPr>
        <w:t xml:space="preserve">are </w:t>
      </w:r>
      <w:r w:rsidR="00FE60CB">
        <w:rPr>
          <w:rFonts w:cs="Times New Roman"/>
          <w:noProof/>
          <w:szCs w:val="24"/>
        </w:rPr>
        <w:t>sometimes education-</w:t>
      </w:r>
      <w:r w:rsidR="00EA77D3">
        <w:rPr>
          <w:rFonts w:cs="Times New Roman"/>
          <w:noProof/>
          <w:szCs w:val="24"/>
        </w:rPr>
        <w:t xml:space="preserve">oriented with </w:t>
      </w:r>
      <w:r>
        <w:rPr>
          <w:rFonts w:cs="Times New Roman"/>
          <w:noProof/>
          <w:szCs w:val="24"/>
        </w:rPr>
        <w:t xml:space="preserve">less emphasis on research. The final component (green) is composed of universities with a low track record in terms of research. The </w:t>
      </w:r>
      <w:proofErr w:type="spellStart"/>
      <w:r w:rsidR="003E60B4" w:rsidRPr="00FF4047">
        <w:rPr>
          <w:rFonts w:cs="Times New Roman"/>
          <w:i/>
          <w:szCs w:val="24"/>
        </w:rPr>
        <w:t>PP</w:t>
      </w:r>
      <w:r w:rsidR="003E60B4" w:rsidRPr="00FF4047">
        <w:rPr>
          <w:rFonts w:cs="Times New Roman"/>
          <w:i/>
          <w:szCs w:val="24"/>
          <w:vertAlign w:val="subscript"/>
        </w:rPr>
        <w:t>top</w:t>
      </w:r>
      <w:proofErr w:type="spellEnd"/>
      <w:r w:rsidR="003E60B4" w:rsidRPr="00FF4047">
        <w:rPr>
          <w:rFonts w:cs="Times New Roman"/>
          <w:i/>
          <w:szCs w:val="24"/>
          <w:vertAlign w:val="subscript"/>
        </w:rPr>
        <w:t xml:space="preserve"> 10</w:t>
      </w:r>
      <w:proofErr w:type="gramStart"/>
      <w:r w:rsidR="003E60B4" w:rsidRPr="00FF4047">
        <w:rPr>
          <w:rFonts w:cs="Times New Roman"/>
          <w:i/>
          <w:szCs w:val="24"/>
          <w:vertAlign w:val="subscript"/>
        </w:rPr>
        <w:t>%</w:t>
      </w:r>
      <w:r w:rsidR="003E60B4" w:rsidRPr="00FF4047">
        <w:rPr>
          <w:rFonts w:cs="Times New Roman"/>
          <w:i/>
          <w:szCs w:val="24"/>
        </w:rPr>
        <w:t xml:space="preserve"> </w:t>
      </w:r>
      <w:r w:rsidR="003E60B4">
        <w:rPr>
          <w:rFonts w:cs="Times New Roman"/>
          <w:i/>
          <w:szCs w:val="24"/>
        </w:rPr>
        <w:t xml:space="preserve"> </w:t>
      </w:r>
      <w:r>
        <w:rPr>
          <w:rFonts w:cs="Times New Roman"/>
          <w:noProof/>
          <w:szCs w:val="24"/>
        </w:rPr>
        <w:t>of</w:t>
      </w:r>
      <w:proofErr w:type="gramEnd"/>
      <w:r>
        <w:rPr>
          <w:rFonts w:cs="Times New Roman"/>
          <w:noProof/>
          <w:szCs w:val="24"/>
        </w:rPr>
        <w:t xml:space="preserve"> these universities is often below </w:t>
      </w:r>
      <w:r w:rsidR="00FE60CB">
        <w:rPr>
          <w:rFonts w:cs="Times New Roman"/>
          <w:noProof/>
          <w:szCs w:val="24"/>
        </w:rPr>
        <w:t xml:space="preserve">the </w:t>
      </w:r>
      <w:r>
        <w:rPr>
          <w:rFonts w:cs="Times New Roman"/>
          <w:noProof/>
          <w:szCs w:val="24"/>
        </w:rPr>
        <w:t>expectation</w:t>
      </w:r>
      <w:r w:rsidR="007C3220">
        <w:rPr>
          <w:rFonts w:cs="Times New Roman"/>
          <w:noProof/>
          <w:szCs w:val="24"/>
        </w:rPr>
        <w:t xml:space="preserve"> of 10%</w:t>
      </w:r>
      <w:r>
        <w:rPr>
          <w:rFonts w:cs="Times New Roman"/>
          <w:noProof/>
          <w:szCs w:val="24"/>
        </w:rPr>
        <w:t>.</w:t>
      </w:r>
    </w:p>
    <w:p w14:paraId="56E55430" w14:textId="36DBA54E" w:rsidR="00AD2D66" w:rsidRPr="00AD2D66" w:rsidRDefault="00AD2D66" w:rsidP="007D7099">
      <w:pPr>
        <w:keepNext/>
        <w:spacing w:after="0" w:line="480" w:lineRule="auto"/>
        <w:contextualSpacing w:val="0"/>
        <w:rPr>
          <w:rFonts w:cs="Times New Roman"/>
          <w:i/>
          <w:noProof/>
          <w:szCs w:val="24"/>
        </w:rPr>
      </w:pPr>
    </w:p>
    <w:p w14:paraId="749C989C" w14:textId="76E65FCA" w:rsidR="00F2611E" w:rsidRDefault="00F2611E" w:rsidP="007D7099">
      <w:pPr>
        <w:spacing w:after="0" w:line="480" w:lineRule="auto"/>
        <w:contextualSpacing w:val="0"/>
        <w:rPr>
          <w:rFonts w:cs="Times New Roman"/>
          <w:noProof/>
          <w:szCs w:val="24"/>
        </w:rPr>
      </w:pPr>
      <w:r>
        <w:rPr>
          <w:rFonts w:cs="Times New Roman"/>
          <w:noProof/>
          <w:szCs w:val="24"/>
        </w:rPr>
        <w:t>Given th</w:t>
      </w:r>
      <w:r w:rsidR="002A5DF3">
        <w:rPr>
          <w:rFonts w:cs="Times New Roman"/>
          <w:noProof/>
          <w:szCs w:val="24"/>
        </w:rPr>
        <w:t xml:space="preserve">e large </w:t>
      </w:r>
      <w:r w:rsidR="00EC2625">
        <w:rPr>
          <w:rFonts w:cs="Times New Roman"/>
          <w:noProof/>
          <w:szCs w:val="24"/>
        </w:rPr>
        <w:t>number of observations (</w:t>
      </w:r>
      <w:r w:rsidRPr="009F45FE">
        <w:rPr>
          <w:rFonts w:cs="Times New Roman"/>
          <w:i/>
          <w:noProof/>
          <w:szCs w:val="24"/>
        </w:rPr>
        <w:t>n</w:t>
      </w:r>
      <w:r w:rsidR="002A5DF3">
        <w:rPr>
          <w:rFonts w:cs="Times New Roman"/>
          <w:noProof/>
          <w:szCs w:val="24"/>
        </w:rPr>
        <w:t xml:space="preserve"> </w:t>
      </w:r>
      <w:r>
        <w:rPr>
          <w:rFonts w:cs="Times New Roman"/>
          <w:noProof/>
          <w:szCs w:val="24"/>
        </w:rPr>
        <w:t>= 902</w:t>
      </w:r>
      <w:r w:rsidR="00EC2625">
        <w:rPr>
          <w:rFonts w:cs="Times New Roman"/>
          <w:noProof/>
          <w:szCs w:val="24"/>
        </w:rPr>
        <w:t>,</w:t>
      </w:r>
      <w:r>
        <w:rPr>
          <w:rFonts w:cs="Times New Roman"/>
          <w:noProof/>
          <w:szCs w:val="24"/>
        </w:rPr>
        <w:t xml:space="preserve"> therefore</w:t>
      </w:r>
      <w:r w:rsidR="00FC498C">
        <w:rPr>
          <w:rFonts w:cs="Times New Roman"/>
          <w:noProof/>
          <w:szCs w:val="24"/>
        </w:rPr>
        <w:t xml:space="preserve"> the number of possible comparisons is</w:t>
      </w:r>
      <w:r>
        <w:rPr>
          <w:rFonts w:cs="Times New Roman"/>
          <w:noProof/>
          <w:szCs w:val="24"/>
        </w:rPr>
        <w:t xml:space="preserve"> </w:t>
      </w:r>
      <w:r w:rsidR="00FC498C">
        <w:rPr>
          <w:rFonts w:cs="Times New Roman"/>
          <w:noProof/>
          <w:szCs w:val="24"/>
        </w:rPr>
        <w:t>[</w:t>
      </w:r>
      <w:r>
        <w:rPr>
          <w:rFonts w:cs="Times New Roman"/>
          <w:noProof/>
          <w:szCs w:val="24"/>
        </w:rPr>
        <w:t>902 * 901 /2 =</w:t>
      </w:r>
      <w:r w:rsidR="00FC498C">
        <w:rPr>
          <w:rFonts w:cs="Times New Roman"/>
          <w:noProof/>
          <w:szCs w:val="24"/>
        </w:rPr>
        <w:t>]</w:t>
      </w:r>
      <w:r>
        <w:rPr>
          <w:rFonts w:cs="Times New Roman"/>
          <w:noProof/>
          <w:szCs w:val="24"/>
        </w:rPr>
        <w:t xml:space="preserve"> 406,351</w:t>
      </w:r>
      <w:r w:rsidR="00EC2625">
        <w:rPr>
          <w:rFonts w:cs="Times New Roman"/>
          <w:noProof/>
          <w:szCs w:val="24"/>
        </w:rPr>
        <w:t xml:space="preserve">) </w:t>
      </w:r>
      <w:r>
        <w:rPr>
          <w:rFonts w:cs="Times New Roman"/>
          <w:noProof/>
          <w:szCs w:val="24"/>
        </w:rPr>
        <w:t>a level of 1% is indicated</w:t>
      </w:r>
      <w:r w:rsidR="008D7F0C">
        <w:rPr>
          <w:rFonts w:cs="Times New Roman"/>
          <w:noProof/>
          <w:szCs w:val="24"/>
        </w:rPr>
        <w:t xml:space="preserve"> for testing </w:t>
      </w:r>
      <w:r w:rsidR="00762CF9">
        <w:rPr>
          <w:rFonts w:cs="Times New Roman"/>
          <w:noProof/>
          <w:szCs w:val="24"/>
        </w:rPr>
        <w:t xml:space="preserve">statistical </w:t>
      </w:r>
      <w:r w:rsidR="006F3B28">
        <w:rPr>
          <w:rFonts w:cs="Times New Roman"/>
          <w:noProof/>
          <w:szCs w:val="24"/>
        </w:rPr>
        <w:t>significance</w:t>
      </w:r>
      <w:r>
        <w:rPr>
          <w:rFonts w:cs="Times New Roman"/>
          <w:noProof/>
          <w:szCs w:val="24"/>
        </w:rPr>
        <w:t xml:space="preserve">. Figure </w:t>
      </w:r>
      <w:r w:rsidR="00AD2D66">
        <w:rPr>
          <w:rFonts w:cs="Times New Roman"/>
          <w:noProof/>
          <w:szCs w:val="24"/>
        </w:rPr>
        <w:t>3</w:t>
      </w:r>
      <w:r>
        <w:rPr>
          <w:rFonts w:cs="Times New Roman"/>
          <w:noProof/>
          <w:szCs w:val="24"/>
        </w:rPr>
        <w:t xml:space="preserve"> shows the </w:t>
      </w:r>
      <w:r w:rsidR="008D7F0C">
        <w:rPr>
          <w:rFonts w:cs="Times New Roman"/>
          <w:noProof/>
          <w:szCs w:val="24"/>
        </w:rPr>
        <w:t xml:space="preserve">separation </w:t>
      </w:r>
      <w:r>
        <w:rPr>
          <w:rFonts w:cs="Times New Roman"/>
          <w:noProof/>
          <w:szCs w:val="24"/>
        </w:rPr>
        <w:t xml:space="preserve">of the </w:t>
      </w:r>
      <w:r w:rsidR="00994C46">
        <w:rPr>
          <w:rFonts w:cs="Times New Roman"/>
          <w:noProof/>
          <w:szCs w:val="24"/>
        </w:rPr>
        <w:t xml:space="preserve">902 </w:t>
      </w:r>
      <w:r>
        <w:rPr>
          <w:rFonts w:cs="Times New Roman"/>
          <w:noProof/>
          <w:szCs w:val="24"/>
        </w:rPr>
        <w:t xml:space="preserve">universities </w:t>
      </w:r>
      <w:r w:rsidR="00E23FF7">
        <w:rPr>
          <w:rFonts w:cs="Times New Roman"/>
          <w:noProof/>
          <w:szCs w:val="24"/>
        </w:rPr>
        <w:t xml:space="preserve">in LR </w:t>
      </w:r>
      <w:r>
        <w:rPr>
          <w:rFonts w:cs="Times New Roman"/>
          <w:noProof/>
          <w:szCs w:val="24"/>
        </w:rPr>
        <w:t xml:space="preserve">into three groups plus </w:t>
      </w:r>
      <w:r w:rsidR="00FE60CB">
        <w:rPr>
          <w:rFonts w:cs="Times New Roman"/>
          <w:noProof/>
          <w:szCs w:val="24"/>
        </w:rPr>
        <w:t xml:space="preserve">the same </w:t>
      </w:r>
      <w:r>
        <w:rPr>
          <w:rFonts w:cs="Times New Roman"/>
          <w:noProof/>
          <w:szCs w:val="24"/>
        </w:rPr>
        <w:t>two isolates.</w:t>
      </w:r>
      <w:r w:rsidR="00AC55E2">
        <w:rPr>
          <w:rFonts w:cs="Times New Roman"/>
          <w:noProof/>
          <w:szCs w:val="24"/>
        </w:rPr>
        <w:t xml:space="preserve"> The grouping is based</w:t>
      </w:r>
      <w:r w:rsidR="0038333A">
        <w:rPr>
          <w:rFonts w:cs="Times New Roman"/>
          <w:noProof/>
          <w:szCs w:val="24"/>
        </w:rPr>
        <w:t xml:space="preserve"> on the Louvain algorithm (</w:t>
      </w:r>
      <w:r w:rsidR="001279D5">
        <w:rPr>
          <w:rFonts w:cs="Times New Roman"/>
          <w:noProof/>
          <w:szCs w:val="24"/>
        </w:rPr>
        <w:t>Blondel</w:t>
      </w:r>
      <w:r w:rsidR="00994C46">
        <w:rPr>
          <w:rFonts w:cs="Times New Roman"/>
          <w:noProof/>
          <w:szCs w:val="24"/>
        </w:rPr>
        <w:t xml:space="preserve"> </w:t>
      </w:r>
      <w:r w:rsidR="00994C46" w:rsidRPr="00994C46">
        <w:rPr>
          <w:rFonts w:cs="Times New Roman"/>
          <w:i/>
          <w:noProof/>
          <w:szCs w:val="24"/>
        </w:rPr>
        <w:t>et al.</w:t>
      </w:r>
      <w:r w:rsidR="001279D5">
        <w:rPr>
          <w:rFonts w:cs="Times New Roman"/>
          <w:noProof/>
          <w:szCs w:val="24"/>
        </w:rPr>
        <w:t>,</w:t>
      </w:r>
      <w:r w:rsidR="00994C46">
        <w:rPr>
          <w:rFonts w:cs="Times New Roman"/>
          <w:noProof/>
          <w:szCs w:val="24"/>
        </w:rPr>
        <w:t xml:space="preserve"> 2008</w:t>
      </w:r>
      <w:r w:rsidR="0038333A">
        <w:rPr>
          <w:rFonts w:cs="Times New Roman"/>
          <w:noProof/>
          <w:szCs w:val="24"/>
        </w:rPr>
        <w:t xml:space="preserve">) and the structuring on spring-embedding the resulting network using </w:t>
      </w:r>
      <w:r w:rsidR="00DD57EC">
        <w:rPr>
          <w:rFonts w:cs="Times New Roman"/>
          <w:noProof/>
          <w:szCs w:val="24"/>
        </w:rPr>
        <w:t>Kamada &amp; Kawai</w:t>
      </w:r>
      <w:r w:rsidR="001279D5">
        <w:rPr>
          <w:rFonts w:cs="Times New Roman"/>
          <w:noProof/>
          <w:szCs w:val="24"/>
        </w:rPr>
        <w:t xml:space="preserve"> </w:t>
      </w:r>
      <w:r w:rsidR="00DD57EC">
        <w:rPr>
          <w:rFonts w:cs="Times New Roman"/>
          <w:noProof/>
          <w:szCs w:val="24"/>
        </w:rPr>
        <w:t>(</w:t>
      </w:r>
      <w:r w:rsidR="001279D5">
        <w:rPr>
          <w:rFonts w:cs="Times New Roman"/>
          <w:noProof/>
          <w:szCs w:val="24"/>
        </w:rPr>
        <w:t>1989</w:t>
      </w:r>
      <w:r w:rsidR="0038333A">
        <w:rPr>
          <w:rFonts w:cs="Times New Roman"/>
          <w:noProof/>
          <w:szCs w:val="24"/>
        </w:rPr>
        <w:t xml:space="preserve">). </w:t>
      </w:r>
      <w:r w:rsidR="00E23FF7">
        <w:rPr>
          <w:rFonts w:cs="Times New Roman"/>
          <w:noProof/>
          <w:szCs w:val="24"/>
        </w:rPr>
        <w:t>N</w:t>
      </w:r>
      <w:r w:rsidR="00C00FCC">
        <w:rPr>
          <w:rFonts w:cs="Times New Roman"/>
          <w:noProof/>
          <w:szCs w:val="24"/>
        </w:rPr>
        <w:t xml:space="preserve">ode sizes </w:t>
      </w:r>
      <w:r w:rsidR="00F609B0">
        <w:rPr>
          <w:rFonts w:cs="Times New Roman"/>
          <w:noProof/>
          <w:szCs w:val="24"/>
        </w:rPr>
        <w:t xml:space="preserve">are proportionate to the </w:t>
      </w:r>
      <w:r w:rsidR="00F609B0">
        <w:rPr>
          <w:rFonts w:cs="Times New Roman"/>
          <w:i/>
          <w:noProof/>
          <w:szCs w:val="24"/>
        </w:rPr>
        <w:t xml:space="preserve">z </w:t>
      </w:r>
      <w:r w:rsidR="00F609B0">
        <w:rPr>
          <w:rFonts w:cs="Times New Roman"/>
          <w:noProof/>
          <w:szCs w:val="24"/>
        </w:rPr>
        <w:t>values for individual universities</w:t>
      </w:r>
      <w:r w:rsidR="00FC498C">
        <w:rPr>
          <w:rFonts w:cs="Times New Roman"/>
          <w:noProof/>
          <w:szCs w:val="24"/>
        </w:rPr>
        <w:t xml:space="preserve"> compared to the baseline of </w:t>
      </w:r>
      <w:proofErr w:type="spellStart"/>
      <w:r w:rsidR="00FC498C" w:rsidRPr="00FF4047">
        <w:rPr>
          <w:rFonts w:cs="Times New Roman"/>
          <w:i/>
          <w:szCs w:val="24"/>
        </w:rPr>
        <w:t>PP</w:t>
      </w:r>
      <w:r w:rsidR="00FC498C" w:rsidRPr="00FF4047">
        <w:rPr>
          <w:rFonts w:cs="Times New Roman"/>
          <w:i/>
          <w:szCs w:val="24"/>
          <w:vertAlign w:val="subscript"/>
        </w:rPr>
        <w:t>top</w:t>
      </w:r>
      <w:proofErr w:type="spellEnd"/>
      <w:r w:rsidR="00FC498C" w:rsidRPr="00FF4047">
        <w:rPr>
          <w:rFonts w:cs="Times New Roman"/>
          <w:i/>
          <w:szCs w:val="24"/>
          <w:vertAlign w:val="subscript"/>
        </w:rPr>
        <w:t xml:space="preserve"> 10%</w:t>
      </w:r>
      <w:r w:rsidR="00FC498C" w:rsidRPr="00FF4047">
        <w:rPr>
          <w:rFonts w:cs="Times New Roman"/>
          <w:i/>
          <w:szCs w:val="24"/>
        </w:rPr>
        <w:t xml:space="preserve"> </w:t>
      </w:r>
      <w:r w:rsidR="00FC498C">
        <w:rPr>
          <w:rFonts w:cs="Times New Roman"/>
          <w:szCs w:val="24"/>
        </w:rPr>
        <w:t>= 10%</w:t>
      </w:r>
      <w:r w:rsidR="00F609B0">
        <w:rPr>
          <w:rFonts w:cs="Times New Roman"/>
          <w:noProof/>
          <w:szCs w:val="24"/>
        </w:rPr>
        <w:t xml:space="preserve">. </w:t>
      </w:r>
    </w:p>
    <w:p w14:paraId="36978432" w14:textId="77777777" w:rsidR="00FC498C" w:rsidRDefault="00FC498C" w:rsidP="007D7099">
      <w:pPr>
        <w:spacing w:after="0" w:line="480" w:lineRule="auto"/>
        <w:contextualSpacing w:val="0"/>
        <w:rPr>
          <w:rFonts w:cs="Times New Roman"/>
          <w:noProof/>
          <w:szCs w:val="24"/>
        </w:rPr>
      </w:pPr>
    </w:p>
    <w:p w14:paraId="6DB73ED0" w14:textId="77777777" w:rsidR="00FA6B0E" w:rsidRDefault="00FA6B0E" w:rsidP="007D7099">
      <w:pPr>
        <w:spacing w:after="0" w:line="480" w:lineRule="auto"/>
        <w:contextualSpacing w:val="0"/>
        <w:rPr>
          <w:rFonts w:cs="Times New Roman"/>
          <w:noProof/>
          <w:szCs w:val="24"/>
        </w:rPr>
      </w:pPr>
      <w:r>
        <w:rPr>
          <w:noProof/>
        </w:rPr>
        <w:lastRenderedPageBreak/>
        <w:drawing>
          <wp:inline distT="0" distB="0" distL="0" distR="0" wp14:anchorId="05729287" wp14:editId="176BEE7B">
            <wp:extent cx="5943600" cy="5193665"/>
            <wp:effectExtent l="19050" t="19050" r="1905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193665"/>
                    </a:xfrm>
                    <a:prstGeom prst="rect">
                      <a:avLst/>
                    </a:prstGeom>
                    <a:ln>
                      <a:solidFill>
                        <a:schemeClr val="accent1"/>
                      </a:solidFill>
                    </a:ln>
                  </pic:spPr>
                </pic:pic>
              </a:graphicData>
            </a:graphic>
          </wp:inline>
        </w:drawing>
      </w:r>
    </w:p>
    <w:p w14:paraId="29F1AACC" w14:textId="23A8FFBD" w:rsidR="00317CC7" w:rsidRDefault="0068237E" w:rsidP="007D7099">
      <w:pPr>
        <w:spacing w:after="0" w:line="480" w:lineRule="auto"/>
        <w:contextualSpacing w:val="0"/>
        <w:rPr>
          <w:rFonts w:cs="Times New Roman"/>
          <w:noProof/>
          <w:szCs w:val="24"/>
        </w:rPr>
      </w:pPr>
      <w:r w:rsidRPr="008D7F0C">
        <w:rPr>
          <w:rFonts w:cs="Times New Roman"/>
          <w:b/>
          <w:noProof/>
          <w:szCs w:val="24"/>
        </w:rPr>
        <w:t xml:space="preserve">Figure </w:t>
      </w:r>
      <w:r w:rsidR="003E60B4">
        <w:rPr>
          <w:rFonts w:cs="Times New Roman"/>
          <w:b/>
          <w:noProof/>
          <w:szCs w:val="24"/>
        </w:rPr>
        <w:t>3</w:t>
      </w:r>
      <w:r>
        <w:rPr>
          <w:rFonts w:cs="Times New Roman"/>
          <w:noProof/>
          <w:szCs w:val="24"/>
        </w:rPr>
        <w:t xml:space="preserve">: </w:t>
      </w:r>
      <w:r w:rsidR="001D314F">
        <w:rPr>
          <w:rFonts w:cs="Times New Roman"/>
          <w:noProof/>
          <w:szCs w:val="24"/>
        </w:rPr>
        <w:t xml:space="preserve">Three </w:t>
      </w:r>
      <w:r w:rsidR="00317CC7">
        <w:rPr>
          <w:rFonts w:cs="Times New Roman"/>
          <w:noProof/>
          <w:szCs w:val="24"/>
        </w:rPr>
        <w:t xml:space="preserve">groups of universities are distinguished using </w:t>
      </w:r>
      <w:r w:rsidR="00C00FCC">
        <w:rPr>
          <w:rFonts w:cs="Times New Roman"/>
          <w:noProof/>
          <w:szCs w:val="24"/>
        </w:rPr>
        <w:t>|</w:t>
      </w:r>
      <w:r w:rsidR="00317CC7">
        <w:rPr>
          <w:rFonts w:cs="Times New Roman"/>
          <w:i/>
          <w:noProof/>
          <w:szCs w:val="24"/>
        </w:rPr>
        <w:t>z</w:t>
      </w:r>
      <w:r w:rsidR="00C00FCC">
        <w:rPr>
          <w:rFonts w:cs="Times New Roman"/>
          <w:noProof/>
          <w:szCs w:val="24"/>
        </w:rPr>
        <w:t>|</w:t>
      </w:r>
      <w:r w:rsidR="00317CC7">
        <w:rPr>
          <w:rFonts w:cs="Times New Roman"/>
          <w:i/>
          <w:noProof/>
          <w:szCs w:val="24"/>
        </w:rPr>
        <w:t xml:space="preserve"> </w:t>
      </w:r>
      <w:r w:rsidR="00317CC7">
        <w:rPr>
          <w:rFonts w:cs="Times New Roman"/>
          <w:noProof/>
          <w:szCs w:val="24"/>
        </w:rPr>
        <w:t xml:space="preserve">&gt; 2.576; </w:t>
      </w:r>
      <w:r w:rsidR="00317CC7">
        <w:rPr>
          <w:rFonts w:cs="Times New Roman"/>
          <w:i/>
          <w:noProof/>
          <w:szCs w:val="24"/>
        </w:rPr>
        <w:t>p</w:t>
      </w:r>
      <w:r w:rsidR="00317CC7">
        <w:rPr>
          <w:rFonts w:cs="Times New Roman"/>
          <w:noProof/>
          <w:szCs w:val="24"/>
        </w:rPr>
        <w:t xml:space="preserve"> &lt;.01</w:t>
      </w:r>
      <w:r w:rsidR="007D317E">
        <w:rPr>
          <w:rFonts w:cs="Times New Roman"/>
          <w:noProof/>
          <w:szCs w:val="24"/>
        </w:rPr>
        <w:t>. Furthermore,</w:t>
      </w:r>
      <w:r>
        <w:rPr>
          <w:rFonts w:cs="Times New Roman"/>
          <w:noProof/>
          <w:szCs w:val="24"/>
        </w:rPr>
        <w:t xml:space="preserve"> </w:t>
      </w:r>
      <w:r w:rsidR="00317CC7">
        <w:rPr>
          <w:rFonts w:cs="Times New Roman"/>
          <w:noProof/>
          <w:szCs w:val="24"/>
        </w:rPr>
        <w:t xml:space="preserve">two universities are isolates (MIT and Rockefeller University); </w:t>
      </w:r>
      <w:r w:rsidR="00317CC7" w:rsidRPr="00317CC7">
        <w:rPr>
          <w:rFonts w:cs="Times New Roman"/>
          <w:i/>
          <w:noProof/>
          <w:szCs w:val="24"/>
        </w:rPr>
        <w:t>Q</w:t>
      </w:r>
      <w:r w:rsidR="00317CC7">
        <w:rPr>
          <w:rFonts w:cs="Times New Roman"/>
          <w:noProof/>
          <w:szCs w:val="24"/>
        </w:rPr>
        <w:t xml:space="preserve"> = 0.2</w:t>
      </w:r>
      <w:r w:rsidR="00E23FF7">
        <w:rPr>
          <w:rFonts w:cs="Times New Roman"/>
          <w:noProof/>
          <w:szCs w:val="24"/>
        </w:rPr>
        <w:t>7</w:t>
      </w:r>
      <w:r w:rsidR="006D1F66">
        <w:rPr>
          <w:rFonts w:cs="Times New Roman"/>
          <w:noProof/>
          <w:szCs w:val="24"/>
        </w:rPr>
        <w:t xml:space="preserve"> (Blondel </w:t>
      </w:r>
      <w:r w:rsidR="006D1F66" w:rsidRPr="006D1F66">
        <w:rPr>
          <w:rFonts w:cs="Times New Roman"/>
          <w:i/>
          <w:noProof/>
          <w:szCs w:val="24"/>
        </w:rPr>
        <w:t>et al</w:t>
      </w:r>
      <w:r w:rsidR="006D1F66">
        <w:rPr>
          <w:rFonts w:cs="Times New Roman"/>
          <w:noProof/>
          <w:szCs w:val="24"/>
        </w:rPr>
        <w:t xml:space="preserve">., </w:t>
      </w:r>
      <w:r w:rsidR="00EC2625">
        <w:rPr>
          <w:rFonts w:cs="Times New Roman"/>
          <w:noProof/>
          <w:szCs w:val="24"/>
        </w:rPr>
        <w:t>(</w:t>
      </w:r>
      <w:r w:rsidR="006D1F66">
        <w:rPr>
          <w:rFonts w:cs="Times New Roman"/>
          <w:noProof/>
          <w:szCs w:val="24"/>
        </w:rPr>
        <w:t>2008</w:t>
      </w:r>
      <w:r w:rsidR="00EC2625">
        <w:rPr>
          <w:rFonts w:cs="Times New Roman"/>
          <w:noProof/>
          <w:szCs w:val="24"/>
        </w:rPr>
        <w:t>)</w:t>
      </w:r>
      <w:r w:rsidR="006D1F66">
        <w:rPr>
          <w:rFonts w:cs="Times New Roman"/>
          <w:noProof/>
          <w:szCs w:val="24"/>
        </w:rPr>
        <w:t>; layout according to Kamada &amp; Kawai (1989)</w:t>
      </w:r>
      <w:r w:rsidR="00317CC7">
        <w:rPr>
          <w:rFonts w:cs="Times New Roman"/>
          <w:noProof/>
          <w:szCs w:val="24"/>
        </w:rPr>
        <w:t>.</w:t>
      </w:r>
    </w:p>
    <w:p w14:paraId="37322A0E" w14:textId="77777777" w:rsidR="00DD57EC" w:rsidRDefault="00DD57EC" w:rsidP="007D7099">
      <w:pPr>
        <w:spacing w:after="0" w:line="480" w:lineRule="auto"/>
        <w:contextualSpacing w:val="0"/>
        <w:rPr>
          <w:rFonts w:cs="Times New Roman"/>
          <w:noProof/>
          <w:szCs w:val="24"/>
        </w:rPr>
      </w:pPr>
    </w:p>
    <w:p w14:paraId="5816ECF1" w14:textId="2EEF03D7" w:rsidR="00DD57EC" w:rsidRDefault="00994C46" w:rsidP="007D7099">
      <w:pPr>
        <w:spacing w:after="0" w:line="480" w:lineRule="auto"/>
        <w:contextualSpacing w:val="0"/>
        <w:rPr>
          <w:rFonts w:cs="Times New Roman"/>
          <w:noProof/>
          <w:szCs w:val="24"/>
        </w:rPr>
      </w:pPr>
      <w:r>
        <w:rPr>
          <w:rFonts w:cs="Times New Roman"/>
          <w:noProof/>
          <w:szCs w:val="24"/>
        </w:rPr>
        <w:t>Lowering the significance level (</w:t>
      </w:r>
      <w:r w:rsidR="003E60B4">
        <w:rPr>
          <w:rFonts w:cs="Times New Roman"/>
          <w:noProof/>
          <w:szCs w:val="24"/>
        </w:rPr>
        <w:t>f</w:t>
      </w:r>
      <w:r>
        <w:rPr>
          <w:rFonts w:cs="Times New Roman"/>
          <w:noProof/>
          <w:szCs w:val="24"/>
        </w:rPr>
        <w:t xml:space="preserve">igure </w:t>
      </w:r>
      <w:r w:rsidR="003E60B4">
        <w:rPr>
          <w:rFonts w:cs="Times New Roman"/>
          <w:noProof/>
          <w:szCs w:val="24"/>
        </w:rPr>
        <w:t>not shown</w:t>
      </w:r>
      <w:r>
        <w:rPr>
          <w:rFonts w:cs="Times New Roman"/>
          <w:noProof/>
          <w:szCs w:val="24"/>
        </w:rPr>
        <w:t>) leads in this design to more groups because values of links above the respective |</w:t>
      </w:r>
      <w:r>
        <w:rPr>
          <w:rFonts w:cs="Times New Roman"/>
          <w:i/>
          <w:noProof/>
          <w:szCs w:val="24"/>
        </w:rPr>
        <w:t>z</w:t>
      </w:r>
      <w:r w:rsidR="00EC2625">
        <w:rPr>
          <w:rFonts w:cs="Times New Roman"/>
          <w:noProof/>
          <w:szCs w:val="24"/>
        </w:rPr>
        <w:t xml:space="preserve">|-values have been </w:t>
      </w:r>
      <w:r>
        <w:rPr>
          <w:rFonts w:cs="Times New Roman"/>
          <w:noProof/>
          <w:szCs w:val="24"/>
        </w:rPr>
        <w:t xml:space="preserve">deleted. </w:t>
      </w:r>
      <w:r w:rsidR="00DD57EC">
        <w:rPr>
          <w:rFonts w:cs="Times New Roman"/>
          <w:noProof/>
          <w:szCs w:val="24"/>
        </w:rPr>
        <w:t xml:space="preserve">The main difference </w:t>
      </w:r>
      <w:r w:rsidR="007C3220">
        <w:rPr>
          <w:rFonts w:cs="Times New Roman"/>
          <w:noProof/>
          <w:szCs w:val="24"/>
        </w:rPr>
        <w:t xml:space="preserve">at the 5% level </w:t>
      </w:r>
      <w:r w:rsidR="00DD57EC">
        <w:rPr>
          <w:rFonts w:cs="Times New Roman"/>
          <w:noProof/>
          <w:szCs w:val="24"/>
        </w:rPr>
        <w:t xml:space="preserve">is the </w:t>
      </w:r>
      <w:r w:rsidR="007C3220">
        <w:rPr>
          <w:rFonts w:cs="Times New Roman"/>
          <w:noProof/>
          <w:szCs w:val="24"/>
        </w:rPr>
        <w:t xml:space="preserve">appearance </w:t>
      </w:r>
      <w:r w:rsidR="00DD57EC">
        <w:rPr>
          <w:rFonts w:cs="Times New Roman"/>
          <w:noProof/>
          <w:szCs w:val="24"/>
        </w:rPr>
        <w:t xml:space="preserve">of a fine structure at the top: a small group of leading American universities is </w:t>
      </w:r>
      <w:r w:rsidR="00EC2625">
        <w:rPr>
          <w:rFonts w:cs="Times New Roman"/>
          <w:noProof/>
          <w:szCs w:val="24"/>
        </w:rPr>
        <w:t>distinguishe</w:t>
      </w:r>
      <w:r w:rsidR="00FC498C">
        <w:rPr>
          <w:rFonts w:cs="Times New Roman"/>
          <w:noProof/>
          <w:szCs w:val="24"/>
        </w:rPr>
        <w:t xml:space="preserve">d </w:t>
      </w:r>
      <w:r w:rsidR="00DD57EC">
        <w:rPr>
          <w:rFonts w:cs="Times New Roman"/>
          <w:noProof/>
          <w:szCs w:val="24"/>
        </w:rPr>
        <w:t>from leading European universities (Oxford, Cambridge, ETH</w:t>
      </w:r>
      <w:r w:rsidR="00410C28">
        <w:rPr>
          <w:rFonts w:cs="Times New Roman"/>
          <w:noProof/>
          <w:szCs w:val="24"/>
        </w:rPr>
        <w:t xml:space="preserve"> </w:t>
      </w:r>
      <w:r w:rsidR="00410C28">
        <w:rPr>
          <w:rFonts w:cs="Times New Roman"/>
          <w:noProof/>
          <w:szCs w:val="24"/>
        </w:rPr>
        <w:lastRenderedPageBreak/>
        <w:t>Zurich</w:t>
      </w:r>
      <w:r w:rsidR="00DD57EC">
        <w:rPr>
          <w:rFonts w:cs="Times New Roman"/>
          <w:noProof/>
          <w:szCs w:val="24"/>
        </w:rPr>
        <w:t xml:space="preserve">) which were integrated with this top-group when values of </w:t>
      </w:r>
      <w:r w:rsidR="00DD57EC">
        <w:rPr>
          <w:rFonts w:cs="Times New Roman"/>
          <w:i/>
          <w:noProof/>
          <w:szCs w:val="24"/>
        </w:rPr>
        <w:t xml:space="preserve">z </w:t>
      </w:r>
      <w:r w:rsidR="00FA58AD">
        <w:rPr>
          <w:rFonts w:cs="Times New Roman"/>
          <w:noProof/>
          <w:szCs w:val="24"/>
        </w:rPr>
        <w:t xml:space="preserve">between 1.96 and </w:t>
      </w:r>
      <w:r w:rsidR="00DD57EC">
        <w:rPr>
          <w:rFonts w:cs="Times New Roman"/>
          <w:noProof/>
          <w:szCs w:val="24"/>
        </w:rPr>
        <w:t xml:space="preserve">2.576 were </w:t>
      </w:r>
      <w:r w:rsidR="007C3220">
        <w:rPr>
          <w:rFonts w:cs="Times New Roman"/>
          <w:noProof/>
          <w:szCs w:val="24"/>
        </w:rPr>
        <w:t xml:space="preserve">first </w:t>
      </w:r>
      <w:r w:rsidR="00DD57EC">
        <w:rPr>
          <w:rFonts w:cs="Times New Roman"/>
          <w:noProof/>
          <w:szCs w:val="24"/>
        </w:rPr>
        <w:t>included.</w:t>
      </w:r>
      <w:r w:rsidR="007D317E">
        <w:rPr>
          <w:rFonts w:cs="Times New Roman"/>
          <w:noProof/>
          <w:szCs w:val="24"/>
        </w:rPr>
        <w:t xml:space="preserve"> </w:t>
      </w:r>
    </w:p>
    <w:p w14:paraId="028CCF58" w14:textId="77777777" w:rsidR="00DD57EC" w:rsidRDefault="00DD57EC" w:rsidP="007D7099">
      <w:pPr>
        <w:spacing w:after="0" w:line="480" w:lineRule="auto"/>
        <w:contextualSpacing w:val="0"/>
        <w:rPr>
          <w:rFonts w:cs="Times New Roman"/>
          <w:noProof/>
          <w:szCs w:val="24"/>
        </w:rPr>
      </w:pPr>
    </w:p>
    <w:p w14:paraId="6EFB04C2" w14:textId="2B7016BC" w:rsidR="00722DAB" w:rsidRPr="00A55376" w:rsidRDefault="00DD57EC" w:rsidP="007D7099">
      <w:pPr>
        <w:spacing w:after="0" w:line="480" w:lineRule="auto"/>
        <w:contextualSpacing w:val="0"/>
      </w:pPr>
      <w:r>
        <w:rPr>
          <w:rFonts w:cs="Times New Roman"/>
          <w:noProof/>
          <w:szCs w:val="24"/>
        </w:rPr>
        <w:t>In Figure 4, we turn to effect sizes for</w:t>
      </w:r>
      <w:r w:rsidR="007C3220" w:rsidRPr="007C3220">
        <w:rPr>
          <w:rFonts w:cs="Times New Roman"/>
          <w:b/>
          <w:noProof/>
          <w:szCs w:val="24"/>
        </w:rPr>
        <w:t xml:space="preserve"> w </w:t>
      </w:r>
      <w:r>
        <w:rPr>
          <w:rFonts w:cs="Times New Roman"/>
          <w:noProof/>
          <w:szCs w:val="24"/>
        </w:rPr>
        <w:t>&lt; .1</w:t>
      </w:r>
      <w:r w:rsidR="003E60B4">
        <w:rPr>
          <w:rFonts w:cs="Times New Roman"/>
          <w:noProof/>
          <w:szCs w:val="24"/>
        </w:rPr>
        <w:t>.</w:t>
      </w:r>
      <w:r>
        <w:rPr>
          <w:rFonts w:cs="Times New Roman"/>
          <w:noProof/>
          <w:szCs w:val="24"/>
        </w:rPr>
        <w:t xml:space="preserve"> </w:t>
      </w:r>
      <w:r w:rsidR="00A55376">
        <w:rPr>
          <w:rFonts w:cs="Times New Roman"/>
          <w:noProof/>
          <w:szCs w:val="24"/>
        </w:rPr>
        <w:t>(</w:t>
      </w:r>
      <w:r w:rsidR="00A55376">
        <w:t>At</w:t>
      </w:r>
      <w:r w:rsidR="007C3220" w:rsidRPr="007C3220">
        <w:rPr>
          <w:b/>
        </w:rPr>
        <w:t xml:space="preserve"> w </w:t>
      </w:r>
      <w:r w:rsidR="00A55376">
        <w:t xml:space="preserve">= 0, almost all universities would be unique.) </w:t>
      </w:r>
      <w:r w:rsidR="00B31B09">
        <w:rPr>
          <w:rFonts w:cs="Times New Roman"/>
          <w:noProof/>
          <w:szCs w:val="24"/>
        </w:rPr>
        <w:t>The spread of the</w:t>
      </w:r>
      <w:r w:rsidR="007C3220" w:rsidRPr="007C3220">
        <w:rPr>
          <w:rFonts w:cs="Times New Roman"/>
          <w:b/>
          <w:noProof/>
          <w:szCs w:val="24"/>
        </w:rPr>
        <w:t xml:space="preserve"> w </w:t>
      </w:r>
      <w:r w:rsidR="00B31B09">
        <w:rPr>
          <w:rFonts w:cs="Times New Roman"/>
          <w:noProof/>
          <w:szCs w:val="24"/>
        </w:rPr>
        <w:t xml:space="preserve">values is much smaller than </w:t>
      </w:r>
      <w:r w:rsidR="00410C28">
        <w:rPr>
          <w:rFonts w:cs="Times New Roman"/>
          <w:noProof/>
          <w:szCs w:val="24"/>
        </w:rPr>
        <w:t xml:space="preserve">that </w:t>
      </w:r>
      <w:r w:rsidR="00B31B09">
        <w:rPr>
          <w:rFonts w:cs="Times New Roman"/>
          <w:noProof/>
          <w:szCs w:val="24"/>
        </w:rPr>
        <w:t xml:space="preserve">of </w:t>
      </w:r>
      <w:r w:rsidR="00FE60CB">
        <w:rPr>
          <w:rFonts w:cs="Times New Roman"/>
          <w:i/>
          <w:noProof/>
          <w:szCs w:val="24"/>
        </w:rPr>
        <w:t>z</w:t>
      </w:r>
      <w:r w:rsidR="00FE60CB">
        <w:rPr>
          <w:rFonts w:cs="Times New Roman"/>
          <w:noProof/>
          <w:szCs w:val="24"/>
        </w:rPr>
        <w:t xml:space="preserve">: </w:t>
      </w:r>
      <w:r w:rsidR="00EA77D3">
        <w:rPr>
          <w:rFonts w:cs="Times New Roman"/>
          <w:noProof/>
          <w:szCs w:val="24"/>
        </w:rPr>
        <w:t>97.6% of the comparisons result in</w:t>
      </w:r>
      <w:r w:rsidR="007C3220" w:rsidRPr="007C3220">
        <w:rPr>
          <w:rFonts w:cs="Times New Roman"/>
          <w:b/>
          <w:noProof/>
          <w:szCs w:val="24"/>
        </w:rPr>
        <w:t xml:space="preserve"> w </w:t>
      </w:r>
      <w:r w:rsidR="00EA77D3">
        <w:rPr>
          <w:rFonts w:cs="Times New Roman"/>
          <w:noProof/>
          <w:szCs w:val="24"/>
        </w:rPr>
        <w:t>≤ .1.</w:t>
      </w:r>
      <w:r w:rsidR="00FE60CB" w:rsidRPr="00FE60CB">
        <w:rPr>
          <w:rStyle w:val="FootnoteReference"/>
          <w:rFonts w:cs="Times New Roman"/>
          <w:noProof/>
          <w:szCs w:val="24"/>
        </w:rPr>
        <w:t xml:space="preserve"> </w:t>
      </w:r>
      <w:r w:rsidR="00FE60CB" w:rsidRPr="00EA77D3">
        <w:rPr>
          <w:rStyle w:val="FootnoteReference"/>
          <w:rFonts w:cs="Times New Roman"/>
          <w:noProof/>
          <w:szCs w:val="24"/>
        </w:rPr>
        <w:footnoteReference w:id="4"/>
      </w:r>
      <w:r w:rsidR="00EA77D3">
        <w:rPr>
          <w:rFonts w:cs="Times New Roman"/>
          <w:noProof/>
          <w:szCs w:val="24"/>
        </w:rPr>
        <w:t xml:space="preserve"> </w:t>
      </w:r>
      <w:r w:rsidR="00913E85">
        <w:rPr>
          <w:rFonts w:cs="Times New Roman"/>
          <w:noProof/>
          <w:szCs w:val="24"/>
        </w:rPr>
        <w:t>Whereas t</w:t>
      </w:r>
      <w:r w:rsidR="00B31B09">
        <w:rPr>
          <w:rFonts w:cs="Times New Roman"/>
          <w:noProof/>
          <w:szCs w:val="24"/>
        </w:rPr>
        <w:t xml:space="preserve">he maximum </w:t>
      </w:r>
      <w:r w:rsidR="00B31B09">
        <w:rPr>
          <w:rFonts w:cs="Times New Roman"/>
          <w:i/>
          <w:noProof/>
          <w:szCs w:val="24"/>
        </w:rPr>
        <w:t>z-</w:t>
      </w:r>
      <w:r w:rsidR="00B31B09">
        <w:rPr>
          <w:rFonts w:cs="Times New Roman"/>
          <w:noProof/>
          <w:szCs w:val="24"/>
        </w:rPr>
        <w:t xml:space="preserve">value in </w:t>
      </w:r>
      <w:r w:rsidR="00913E85">
        <w:rPr>
          <w:rFonts w:cs="Times New Roman"/>
          <w:noProof/>
          <w:szCs w:val="24"/>
        </w:rPr>
        <w:t xml:space="preserve">this </w:t>
      </w:r>
      <w:r w:rsidR="00FE60CB">
        <w:rPr>
          <w:rFonts w:cs="Times New Roman"/>
          <w:noProof/>
          <w:szCs w:val="24"/>
        </w:rPr>
        <w:t>data wa</w:t>
      </w:r>
      <w:r w:rsidR="00B31B09">
        <w:rPr>
          <w:rFonts w:cs="Times New Roman"/>
          <w:noProof/>
          <w:szCs w:val="24"/>
        </w:rPr>
        <w:t xml:space="preserve">s between Harvard University and the University of Sao Paolo with </w:t>
      </w:r>
      <w:r w:rsidR="00B31B09">
        <w:rPr>
          <w:rFonts w:cs="Times New Roman"/>
          <w:i/>
          <w:noProof/>
          <w:szCs w:val="24"/>
        </w:rPr>
        <w:t>z</w:t>
      </w:r>
      <w:r w:rsidR="00B31B09">
        <w:rPr>
          <w:rFonts w:cs="Times New Roman"/>
          <w:noProof/>
          <w:szCs w:val="24"/>
        </w:rPr>
        <w:t xml:space="preserve"> = 45.42</w:t>
      </w:r>
      <w:r w:rsidR="00913E85">
        <w:rPr>
          <w:rFonts w:cs="Times New Roman"/>
          <w:noProof/>
          <w:szCs w:val="24"/>
        </w:rPr>
        <w:t>, t</w:t>
      </w:r>
      <w:r w:rsidR="00B31B09">
        <w:rPr>
          <w:rFonts w:cs="Times New Roman"/>
          <w:noProof/>
          <w:szCs w:val="24"/>
        </w:rPr>
        <w:t>he largest</w:t>
      </w:r>
      <w:r w:rsidR="007C3220" w:rsidRPr="007C3220">
        <w:rPr>
          <w:rFonts w:cs="Times New Roman"/>
          <w:b/>
          <w:noProof/>
          <w:szCs w:val="24"/>
        </w:rPr>
        <w:t xml:space="preserve"> w- </w:t>
      </w:r>
      <w:r w:rsidR="00813308">
        <w:rPr>
          <w:rFonts w:cs="Times New Roman"/>
          <w:noProof/>
          <w:szCs w:val="24"/>
        </w:rPr>
        <w:t>value is only 0.41</w:t>
      </w:r>
      <w:r w:rsidR="00B31B09">
        <w:rPr>
          <w:rFonts w:cs="Times New Roman"/>
          <w:noProof/>
          <w:szCs w:val="24"/>
        </w:rPr>
        <w:t xml:space="preserve"> </w:t>
      </w:r>
      <w:r w:rsidR="001D314F">
        <w:rPr>
          <w:rFonts w:cs="Times New Roman"/>
          <w:noProof/>
          <w:szCs w:val="24"/>
        </w:rPr>
        <w:t xml:space="preserve">based on the comparison </w:t>
      </w:r>
      <w:r w:rsidR="00B31B09">
        <w:rPr>
          <w:rFonts w:cs="Times New Roman"/>
          <w:noProof/>
          <w:szCs w:val="24"/>
        </w:rPr>
        <w:t xml:space="preserve">between Nihon University and Rockefeller University. </w:t>
      </w:r>
      <w:r w:rsidR="00C53943">
        <w:rPr>
          <w:rFonts w:cs="Times New Roman"/>
          <w:noProof/>
          <w:szCs w:val="24"/>
        </w:rPr>
        <w:t>In othe</w:t>
      </w:r>
      <w:r w:rsidR="00410C28">
        <w:rPr>
          <w:rFonts w:cs="Times New Roman"/>
          <w:noProof/>
          <w:szCs w:val="24"/>
        </w:rPr>
        <w:t xml:space="preserve">r words, </w:t>
      </w:r>
      <w:r w:rsidR="00410C28" w:rsidRPr="00410C28">
        <w:rPr>
          <w:rFonts w:cs="Times New Roman"/>
          <w:noProof/>
          <w:szCs w:val="24"/>
        </w:rPr>
        <w:t>most of the differences between the universities seem negligible</w:t>
      </w:r>
      <w:r w:rsidR="00913E85">
        <w:rPr>
          <w:rFonts w:cs="Times New Roman"/>
          <w:noProof/>
          <w:szCs w:val="24"/>
        </w:rPr>
        <w:t xml:space="preserve"> using this measure</w:t>
      </w:r>
      <w:r w:rsidR="00410C28" w:rsidRPr="00410C28">
        <w:rPr>
          <w:rFonts w:cs="Times New Roman"/>
          <w:noProof/>
          <w:szCs w:val="24"/>
        </w:rPr>
        <w:t>.</w:t>
      </w:r>
      <w:r w:rsidR="00913E85">
        <w:rPr>
          <w:rFonts w:cs="Times New Roman"/>
          <w:noProof/>
          <w:szCs w:val="24"/>
        </w:rPr>
        <w:t xml:space="preserve"> In our opinion</w:t>
      </w:r>
      <w:r w:rsidR="00B21F97">
        <w:rPr>
          <w:rFonts w:cs="Times New Roman"/>
          <w:noProof/>
          <w:szCs w:val="24"/>
        </w:rPr>
        <w:t>, t</w:t>
      </w:r>
      <w:r w:rsidR="00410C28" w:rsidRPr="00410C28">
        <w:rPr>
          <w:rFonts w:cs="Times New Roman"/>
          <w:noProof/>
          <w:szCs w:val="24"/>
        </w:rPr>
        <w:t>he</w:t>
      </w:r>
      <w:r w:rsidR="009F45FE">
        <w:rPr>
          <w:rFonts w:cs="Times New Roman"/>
          <w:noProof/>
          <w:szCs w:val="24"/>
        </w:rPr>
        <w:t>se</w:t>
      </w:r>
      <w:r w:rsidR="00410C28" w:rsidRPr="00410C28">
        <w:rPr>
          <w:rFonts w:cs="Times New Roman"/>
          <w:noProof/>
          <w:szCs w:val="24"/>
        </w:rPr>
        <w:t xml:space="preserve"> results </w:t>
      </w:r>
      <w:r w:rsidR="00913E85">
        <w:rPr>
          <w:rFonts w:cs="Times New Roman"/>
          <w:noProof/>
          <w:szCs w:val="24"/>
        </w:rPr>
        <w:t xml:space="preserve">by themselves would </w:t>
      </w:r>
      <w:r w:rsidR="00EC2625">
        <w:rPr>
          <w:rFonts w:cs="Times New Roman"/>
          <w:noProof/>
          <w:szCs w:val="24"/>
        </w:rPr>
        <w:t xml:space="preserve">call into </w:t>
      </w:r>
      <w:r w:rsidR="00410C28" w:rsidRPr="00410C28">
        <w:rPr>
          <w:rFonts w:cs="Times New Roman"/>
          <w:noProof/>
          <w:szCs w:val="24"/>
        </w:rPr>
        <w:t>question the practice of producing ranking</w:t>
      </w:r>
      <w:r w:rsidR="009F45FE">
        <w:rPr>
          <w:rFonts w:cs="Times New Roman"/>
          <w:noProof/>
          <w:szCs w:val="24"/>
        </w:rPr>
        <w:t>s</w:t>
      </w:r>
      <w:r w:rsidR="00410C28" w:rsidRPr="00410C28">
        <w:rPr>
          <w:rFonts w:cs="Times New Roman"/>
          <w:noProof/>
          <w:szCs w:val="24"/>
        </w:rPr>
        <w:t xml:space="preserve"> based on </w:t>
      </w:r>
      <w:r w:rsidR="00410C28" w:rsidRPr="00410C28">
        <w:rPr>
          <w:rFonts w:cs="Times New Roman"/>
          <w:i/>
          <w:noProof/>
          <w:szCs w:val="24"/>
        </w:rPr>
        <w:t>PP</w:t>
      </w:r>
      <w:r w:rsidR="00410C28" w:rsidRPr="00410C28">
        <w:rPr>
          <w:rFonts w:cs="Times New Roman"/>
          <w:i/>
          <w:noProof/>
          <w:szCs w:val="24"/>
          <w:vertAlign w:val="subscript"/>
        </w:rPr>
        <w:t>top 10%</w:t>
      </w:r>
      <w:r w:rsidR="00410C28" w:rsidRPr="00410C28">
        <w:rPr>
          <w:rFonts w:cs="Times New Roman"/>
          <w:noProof/>
          <w:szCs w:val="24"/>
        </w:rPr>
        <w:t xml:space="preserve"> since a ranking </w:t>
      </w:r>
      <w:r w:rsidR="009F45FE">
        <w:rPr>
          <w:rFonts w:cs="Times New Roman"/>
          <w:noProof/>
          <w:szCs w:val="24"/>
        </w:rPr>
        <w:t xml:space="preserve">presumes </w:t>
      </w:r>
      <w:r w:rsidR="00410C28" w:rsidRPr="00410C28">
        <w:rPr>
          <w:rFonts w:cs="Times New Roman"/>
          <w:noProof/>
          <w:szCs w:val="24"/>
        </w:rPr>
        <w:t xml:space="preserve">meaningful differences. </w:t>
      </w:r>
    </w:p>
    <w:p w14:paraId="2EF2839C" w14:textId="77777777" w:rsidR="00410C28" w:rsidRDefault="00410C28" w:rsidP="007D7099">
      <w:pPr>
        <w:spacing w:after="0" w:line="480" w:lineRule="auto"/>
        <w:contextualSpacing w:val="0"/>
        <w:rPr>
          <w:rFonts w:cs="Times New Roman"/>
          <w:noProof/>
          <w:szCs w:val="24"/>
        </w:rPr>
      </w:pPr>
    </w:p>
    <w:p w14:paraId="28AFCF44" w14:textId="77777777" w:rsidR="0068237E" w:rsidRPr="0068237E" w:rsidRDefault="00AB3514" w:rsidP="007D7099">
      <w:pPr>
        <w:spacing w:after="0" w:line="480" w:lineRule="auto"/>
        <w:contextualSpacing w:val="0"/>
        <w:rPr>
          <w:rFonts w:cs="Times New Roman"/>
          <w:noProof/>
          <w:szCs w:val="24"/>
        </w:rPr>
      </w:pPr>
      <w:r>
        <w:rPr>
          <w:noProof/>
        </w:rPr>
        <w:lastRenderedPageBreak/>
        <w:drawing>
          <wp:inline distT="0" distB="0" distL="0" distR="0" wp14:anchorId="7D1E0306" wp14:editId="0366FAD7">
            <wp:extent cx="5943600" cy="3315970"/>
            <wp:effectExtent l="19050" t="19050" r="1905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15970"/>
                    </a:xfrm>
                    <a:prstGeom prst="rect">
                      <a:avLst/>
                    </a:prstGeom>
                    <a:ln>
                      <a:solidFill>
                        <a:schemeClr val="accent1"/>
                      </a:solidFill>
                    </a:ln>
                  </pic:spPr>
                </pic:pic>
              </a:graphicData>
            </a:graphic>
          </wp:inline>
        </w:drawing>
      </w:r>
    </w:p>
    <w:p w14:paraId="7BAF2423" w14:textId="1AE922C9" w:rsidR="00AB3514" w:rsidRDefault="00AB3514" w:rsidP="007D7099">
      <w:pPr>
        <w:spacing w:after="0" w:line="480" w:lineRule="auto"/>
        <w:contextualSpacing w:val="0"/>
        <w:rPr>
          <w:rFonts w:cs="Times New Roman"/>
          <w:noProof/>
          <w:szCs w:val="24"/>
        </w:rPr>
      </w:pPr>
      <w:r w:rsidRPr="00E35DB7">
        <w:rPr>
          <w:rFonts w:cs="Times New Roman"/>
          <w:b/>
          <w:noProof/>
          <w:szCs w:val="24"/>
        </w:rPr>
        <w:t xml:space="preserve">Figure </w:t>
      </w:r>
      <w:r w:rsidR="00420A12">
        <w:rPr>
          <w:rFonts w:cs="Times New Roman"/>
          <w:b/>
          <w:noProof/>
          <w:szCs w:val="24"/>
        </w:rPr>
        <w:t>4</w:t>
      </w:r>
      <w:r w:rsidRPr="00AB3514">
        <w:rPr>
          <w:rFonts w:cs="Times New Roman"/>
          <w:noProof/>
          <w:szCs w:val="24"/>
        </w:rPr>
        <w:t xml:space="preserve">: </w:t>
      </w:r>
      <w:r>
        <w:rPr>
          <w:rFonts w:cs="Times New Roman"/>
          <w:noProof/>
          <w:szCs w:val="24"/>
        </w:rPr>
        <w:t>Three</w:t>
      </w:r>
      <w:r w:rsidRPr="00AB3514">
        <w:rPr>
          <w:rFonts w:cs="Times New Roman"/>
          <w:noProof/>
          <w:szCs w:val="24"/>
        </w:rPr>
        <w:t xml:space="preserve"> groups of universities are distinguished using</w:t>
      </w:r>
      <w:r w:rsidR="007C3220" w:rsidRPr="007C3220">
        <w:rPr>
          <w:rFonts w:cs="Times New Roman"/>
          <w:b/>
          <w:noProof/>
          <w:szCs w:val="24"/>
        </w:rPr>
        <w:t xml:space="preserve"> </w:t>
      </w:r>
      <w:r w:rsidR="007C3220" w:rsidRPr="00242241">
        <w:rPr>
          <w:rFonts w:cs="Times New Roman"/>
          <w:b/>
          <w:i/>
          <w:noProof/>
          <w:szCs w:val="24"/>
        </w:rPr>
        <w:t>w</w:t>
      </w:r>
      <w:r w:rsidR="007C3220" w:rsidRPr="007C3220">
        <w:rPr>
          <w:rFonts w:cs="Times New Roman"/>
          <w:b/>
          <w:noProof/>
          <w:szCs w:val="24"/>
        </w:rPr>
        <w:t xml:space="preserve"> </w:t>
      </w:r>
      <w:r>
        <w:rPr>
          <w:rFonts w:cs="Times New Roman"/>
          <w:noProof/>
          <w:szCs w:val="24"/>
        </w:rPr>
        <w:t>&lt; 0.1</w:t>
      </w:r>
      <w:r w:rsidRPr="00AB3514">
        <w:rPr>
          <w:rFonts w:cs="Times New Roman"/>
          <w:noProof/>
          <w:szCs w:val="24"/>
        </w:rPr>
        <w:t xml:space="preserve">; </w:t>
      </w:r>
      <w:r w:rsidR="00420A12">
        <w:rPr>
          <w:rFonts w:cs="Times New Roman"/>
          <w:noProof/>
          <w:szCs w:val="24"/>
        </w:rPr>
        <w:t>modularit</w:t>
      </w:r>
      <w:r w:rsidR="00C548FA">
        <w:rPr>
          <w:rFonts w:cs="Times New Roman"/>
          <w:noProof/>
          <w:szCs w:val="24"/>
        </w:rPr>
        <w:t>y</w:t>
      </w:r>
      <w:r w:rsidR="00420A12">
        <w:rPr>
          <w:rFonts w:cs="Times New Roman"/>
          <w:noProof/>
          <w:szCs w:val="24"/>
        </w:rPr>
        <w:t xml:space="preserve"> </w:t>
      </w:r>
      <w:r w:rsidRPr="00AB3514">
        <w:rPr>
          <w:rFonts w:cs="Times New Roman"/>
          <w:i/>
          <w:noProof/>
          <w:szCs w:val="24"/>
        </w:rPr>
        <w:t>Q</w:t>
      </w:r>
      <w:r w:rsidRPr="00AB3514">
        <w:rPr>
          <w:rFonts w:cs="Times New Roman"/>
          <w:noProof/>
          <w:szCs w:val="24"/>
        </w:rPr>
        <w:t xml:space="preserve"> = </w:t>
      </w:r>
      <w:r>
        <w:rPr>
          <w:rFonts w:cs="Times New Roman"/>
          <w:noProof/>
          <w:szCs w:val="24"/>
        </w:rPr>
        <w:t>0.0</w:t>
      </w:r>
      <w:r w:rsidR="003E60B4">
        <w:rPr>
          <w:rFonts w:cs="Times New Roman"/>
          <w:noProof/>
          <w:szCs w:val="24"/>
        </w:rPr>
        <w:t>6</w:t>
      </w:r>
      <w:r w:rsidR="00420A12">
        <w:rPr>
          <w:rFonts w:cs="Times New Roman"/>
          <w:noProof/>
          <w:szCs w:val="24"/>
        </w:rPr>
        <w:t xml:space="preserve"> (Blondel </w:t>
      </w:r>
      <w:r w:rsidR="00420A12" w:rsidRPr="00420A12">
        <w:rPr>
          <w:rFonts w:cs="Times New Roman"/>
          <w:i/>
          <w:noProof/>
          <w:szCs w:val="24"/>
        </w:rPr>
        <w:t>et al</w:t>
      </w:r>
      <w:r w:rsidR="00420A12">
        <w:rPr>
          <w:rFonts w:cs="Times New Roman"/>
          <w:noProof/>
          <w:szCs w:val="24"/>
        </w:rPr>
        <w:t>., 2008)</w:t>
      </w:r>
      <w:r>
        <w:rPr>
          <w:rFonts w:cs="Times New Roman"/>
          <w:noProof/>
          <w:szCs w:val="24"/>
        </w:rPr>
        <w:t xml:space="preserve">; layout VOSviewer. </w:t>
      </w:r>
    </w:p>
    <w:p w14:paraId="090A5B03" w14:textId="77777777" w:rsidR="00C8167E" w:rsidRDefault="00C8167E" w:rsidP="007D7099">
      <w:pPr>
        <w:spacing w:after="0"/>
        <w:contextualSpacing w:val="0"/>
        <w:rPr>
          <w:rFonts w:cs="Times New Roman"/>
          <w:noProof/>
          <w:szCs w:val="24"/>
        </w:rPr>
      </w:pPr>
    </w:p>
    <w:p w14:paraId="6D524526" w14:textId="41117885" w:rsidR="00C8167E" w:rsidRPr="00C8167E" w:rsidRDefault="00EC2625" w:rsidP="007D7099">
      <w:pPr>
        <w:spacing w:after="0" w:line="480" w:lineRule="auto"/>
        <w:contextualSpacing w:val="0"/>
        <w:rPr>
          <w:rFonts w:cs="Times New Roman"/>
          <w:noProof/>
          <w:szCs w:val="24"/>
        </w:rPr>
      </w:pPr>
      <w:r>
        <w:rPr>
          <w:rFonts w:cs="Times New Roman"/>
          <w:noProof/>
          <w:szCs w:val="24"/>
        </w:rPr>
        <w:t xml:space="preserve">Figure </w:t>
      </w:r>
      <w:r w:rsidR="001048E5">
        <w:rPr>
          <w:rFonts w:cs="Times New Roman"/>
          <w:noProof/>
          <w:szCs w:val="24"/>
        </w:rPr>
        <w:t>4</w:t>
      </w:r>
      <w:r>
        <w:rPr>
          <w:rFonts w:cs="Times New Roman"/>
          <w:noProof/>
          <w:szCs w:val="24"/>
        </w:rPr>
        <w:t xml:space="preserve"> shows three groups: on</w:t>
      </w:r>
      <w:r w:rsidR="00C8167E" w:rsidRPr="00C8167E">
        <w:rPr>
          <w:rFonts w:cs="Times New Roman"/>
          <w:noProof/>
          <w:szCs w:val="24"/>
        </w:rPr>
        <w:t xml:space="preserve"> the right side of the figure the top universities are indicated in red.</w:t>
      </w:r>
      <w:r w:rsidR="00C8167E" w:rsidRPr="00C8167E">
        <w:rPr>
          <w:rFonts w:cs="Times New Roman"/>
          <w:noProof/>
          <w:szCs w:val="24"/>
          <w:vertAlign w:val="superscript"/>
        </w:rPr>
        <w:footnoteReference w:id="5"/>
      </w:r>
      <w:r w:rsidR="00C8167E" w:rsidRPr="00C8167E">
        <w:rPr>
          <w:rFonts w:cs="Times New Roman"/>
          <w:noProof/>
          <w:szCs w:val="24"/>
        </w:rPr>
        <w:t xml:space="preserve"> In addition to American universities, some British universities are sorted into this class. Harvard University, however, is classified with a large group of universities in a second class indicated in green. As we noted in a study about university patenting (Leydesdorff, Etzkowitz, &amp; Kushnir, 2016), the main divide perhaps </w:t>
      </w:r>
      <w:r>
        <w:rPr>
          <w:rFonts w:cs="Times New Roman"/>
          <w:noProof/>
          <w:szCs w:val="24"/>
        </w:rPr>
        <w:t xml:space="preserve">emerges </w:t>
      </w:r>
      <w:r w:rsidR="00C8167E" w:rsidRPr="00C8167E">
        <w:rPr>
          <w:rFonts w:cs="Times New Roman"/>
          <w:noProof/>
          <w:szCs w:val="24"/>
        </w:rPr>
        <w:t xml:space="preserve">between a North-Atlantic (green) and </w:t>
      </w:r>
      <w:r w:rsidR="00FC498C">
        <w:rPr>
          <w:rFonts w:cs="Times New Roman"/>
          <w:noProof/>
          <w:szCs w:val="24"/>
        </w:rPr>
        <w:t xml:space="preserve">an </w:t>
      </w:r>
      <w:r w:rsidR="00C8167E" w:rsidRPr="00C8167E">
        <w:rPr>
          <w:rFonts w:cs="Times New Roman"/>
          <w:noProof/>
          <w:szCs w:val="24"/>
        </w:rPr>
        <w:t xml:space="preserve">Asian-Pacific group (blue). </w:t>
      </w:r>
    </w:p>
    <w:p w14:paraId="0833B274" w14:textId="77777777" w:rsidR="00C8167E" w:rsidRPr="00C8167E" w:rsidRDefault="00C8167E" w:rsidP="007D7099">
      <w:pPr>
        <w:spacing w:after="0" w:line="480" w:lineRule="auto"/>
        <w:contextualSpacing w:val="0"/>
        <w:rPr>
          <w:rFonts w:cs="Times New Roman"/>
          <w:noProof/>
          <w:szCs w:val="24"/>
        </w:rPr>
      </w:pPr>
    </w:p>
    <w:p w14:paraId="4251B221" w14:textId="77777777" w:rsidR="00966FE2" w:rsidRDefault="00966FE2" w:rsidP="007D7099">
      <w:pPr>
        <w:spacing w:after="0"/>
        <w:contextualSpacing w:val="0"/>
        <w:rPr>
          <w:rFonts w:cs="Times New Roman"/>
          <w:noProof/>
          <w:szCs w:val="24"/>
        </w:rPr>
      </w:pPr>
      <w:r>
        <w:rPr>
          <w:rFonts w:cs="Times New Roman"/>
          <w:noProof/>
          <w:szCs w:val="24"/>
        </w:rPr>
        <w:br w:type="page"/>
      </w:r>
    </w:p>
    <w:p w14:paraId="050B0531" w14:textId="77777777" w:rsidR="002B2084" w:rsidRDefault="002B2084" w:rsidP="007D7099">
      <w:pPr>
        <w:spacing w:after="0"/>
        <w:contextualSpacing w:val="0"/>
        <w:rPr>
          <w:rFonts w:cs="Times New Roman"/>
          <w:noProof/>
          <w:szCs w:val="24"/>
        </w:rPr>
      </w:pPr>
    </w:p>
    <w:p w14:paraId="12D2E246" w14:textId="41692066" w:rsidR="00C8167E" w:rsidRDefault="00C8167E" w:rsidP="007D7099">
      <w:pPr>
        <w:spacing w:after="0" w:line="480" w:lineRule="auto"/>
        <w:contextualSpacing w:val="0"/>
        <w:rPr>
          <w:rFonts w:cs="Times New Roman"/>
          <w:noProof/>
          <w:szCs w:val="24"/>
        </w:rPr>
      </w:pPr>
      <w:r>
        <w:rPr>
          <w:rFonts w:cs="Times New Roman"/>
          <w:noProof/>
          <w:szCs w:val="24"/>
        </w:rPr>
        <w:t>When we raise the threshold to</w:t>
      </w:r>
      <w:r w:rsidR="007C3220" w:rsidRPr="007C3220">
        <w:rPr>
          <w:rFonts w:cs="Times New Roman"/>
          <w:b/>
          <w:noProof/>
          <w:szCs w:val="24"/>
        </w:rPr>
        <w:t xml:space="preserve"> </w:t>
      </w:r>
      <w:r w:rsidR="007C3220" w:rsidRPr="00AF1251">
        <w:rPr>
          <w:rFonts w:cs="Times New Roman"/>
          <w:b/>
          <w:i/>
          <w:noProof/>
          <w:szCs w:val="24"/>
        </w:rPr>
        <w:t>w</w:t>
      </w:r>
      <w:r w:rsidR="007C3220" w:rsidRPr="007C3220">
        <w:rPr>
          <w:rFonts w:cs="Times New Roman"/>
          <w:b/>
          <w:noProof/>
          <w:szCs w:val="24"/>
        </w:rPr>
        <w:t xml:space="preserve"> </w:t>
      </w:r>
      <w:r>
        <w:rPr>
          <w:rFonts w:cs="Times New Roman"/>
          <w:noProof/>
          <w:szCs w:val="24"/>
        </w:rPr>
        <w:t>&lt; .3, two groups remain</w:t>
      </w:r>
      <w:r w:rsidR="00AF1251">
        <w:rPr>
          <w:rFonts w:cs="Times New Roman"/>
          <w:noProof/>
          <w:szCs w:val="24"/>
        </w:rPr>
        <w:t xml:space="preserve"> (not shown here)</w:t>
      </w:r>
      <w:r>
        <w:rPr>
          <w:rFonts w:cs="Times New Roman"/>
          <w:noProof/>
          <w:szCs w:val="24"/>
        </w:rPr>
        <w:t>. The interpretation is again not obvious. It may be easier to provide the differences with an interpretation using national sets. We continue the discussion in the next section</w:t>
      </w:r>
      <w:r w:rsidR="00BB3BD7">
        <w:rPr>
          <w:rFonts w:cs="Times New Roman"/>
          <w:noProof/>
          <w:szCs w:val="24"/>
        </w:rPr>
        <w:t>s</w:t>
      </w:r>
      <w:r>
        <w:rPr>
          <w:rFonts w:cs="Times New Roman"/>
          <w:noProof/>
          <w:szCs w:val="24"/>
        </w:rPr>
        <w:t xml:space="preserve"> using specific national systems of universities. </w:t>
      </w:r>
      <w:r w:rsidR="00EC2625">
        <w:rPr>
          <w:rFonts w:cs="Times New Roman"/>
          <w:noProof/>
          <w:szCs w:val="24"/>
        </w:rPr>
        <w:t>One</w:t>
      </w:r>
      <w:r>
        <w:rPr>
          <w:rFonts w:cs="Times New Roman"/>
          <w:noProof/>
          <w:szCs w:val="24"/>
        </w:rPr>
        <w:t xml:space="preserve"> preliminary conclusion is that the effect sizes between universities are small even if the statistical significance of a difference is high. </w:t>
      </w:r>
      <w:r w:rsidR="00EC2625">
        <w:rPr>
          <w:rFonts w:cs="Times New Roman"/>
          <w:noProof/>
          <w:szCs w:val="24"/>
        </w:rPr>
        <w:t>In other words, t</w:t>
      </w:r>
      <w:r>
        <w:rPr>
          <w:rFonts w:cs="Times New Roman"/>
          <w:noProof/>
          <w:szCs w:val="24"/>
        </w:rPr>
        <w:t xml:space="preserve">he two </w:t>
      </w:r>
      <w:r w:rsidR="00A52C66">
        <w:rPr>
          <w:rFonts w:cs="Times New Roman"/>
          <w:noProof/>
          <w:szCs w:val="24"/>
        </w:rPr>
        <w:t xml:space="preserve">methods </w:t>
      </w:r>
      <w:r w:rsidR="001048E5">
        <w:rPr>
          <w:rFonts w:cs="Times New Roman"/>
          <w:noProof/>
          <w:szCs w:val="24"/>
        </w:rPr>
        <w:t>(</w:t>
      </w:r>
      <w:r w:rsidR="00A52C66">
        <w:rPr>
          <w:rFonts w:cs="Times New Roman"/>
          <w:noProof/>
          <w:szCs w:val="24"/>
        </w:rPr>
        <w:t>of significance testing</w:t>
      </w:r>
      <w:r>
        <w:rPr>
          <w:rFonts w:cs="Times New Roman"/>
          <w:noProof/>
          <w:szCs w:val="24"/>
        </w:rPr>
        <w:t xml:space="preserve"> </w:t>
      </w:r>
      <w:r w:rsidR="001048E5">
        <w:rPr>
          <w:rFonts w:cs="Times New Roman"/>
          <w:noProof/>
          <w:szCs w:val="24"/>
        </w:rPr>
        <w:t xml:space="preserve">and effect sizes) </w:t>
      </w:r>
      <w:r>
        <w:rPr>
          <w:rFonts w:cs="Times New Roman"/>
          <w:noProof/>
          <w:szCs w:val="24"/>
        </w:rPr>
        <w:t xml:space="preserve">do not </w:t>
      </w:r>
      <w:r w:rsidR="000910E5">
        <w:rPr>
          <w:rFonts w:cs="Times New Roman"/>
          <w:noProof/>
          <w:szCs w:val="24"/>
        </w:rPr>
        <w:t xml:space="preserve">indicate </w:t>
      </w:r>
      <w:r>
        <w:rPr>
          <w:rFonts w:cs="Times New Roman"/>
          <w:noProof/>
          <w:szCs w:val="24"/>
        </w:rPr>
        <w:t>the same thing.</w:t>
      </w:r>
      <w:r w:rsidR="007657A8">
        <w:rPr>
          <w:rFonts w:cs="Times New Roman"/>
          <w:noProof/>
          <w:szCs w:val="24"/>
        </w:rPr>
        <w:t xml:space="preserve"> </w:t>
      </w:r>
    </w:p>
    <w:p w14:paraId="3F3F571E" w14:textId="77777777" w:rsidR="00C8167E" w:rsidRDefault="00C8167E" w:rsidP="007D7099">
      <w:pPr>
        <w:spacing w:after="0" w:line="480" w:lineRule="auto"/>
        <w:contextualSpacing w:val="0"/>
        <w:rPr>
          <w:rFonts w:cs="Times New Roman"/>
          <w:noProof/>
          <w:szCs w:val="24"/>
        </w:rPr>
      </w:pPr>
    </w:p>
    <w:p w14:paraId="7BFE02DF" w14:textId="77777777" w:rsidR="0052483B" w:rsidRPr="00A921FF" w:rsidRDefault="0052483B" w:rsidP="007D7099">
      <w:pPr>
        <w:keepNext/>
        <w:spacing w:after="0" w:line="480" w:lineRule="auto"/>
        <w:contextualSpacing w:val="0"/>
        <w:rPr>
          <w:rFonts w:cs="Times New Roman"/>
          <w:i/>
          <w:noProof/>
          <w:szCs w:val="24"/>
        </w:rPr>
      </w:pPr>
      <w:r w:rsidRPr="00A921FF">
        <w:rPr>
          <w:rFonts w:cs="Times New Roman"/>
          <w:i/>
          <w:noProof/>
          <w:szCs w:val="24"/>
        </w:rPr>
        <w:t>4.2</w:t>
      </w:r>
      <w:r w:rsidR="00FC498C">
        <w:rPr>
          <w:rFonts w:cs="Times New Roman"/>
          <w:i/>
          <w:noProof/>
          <w:szCs w:val="24"/>
        </w:rPr>
        <w:t>.</w:t>
      </w:r>
      <w:r w:rsidRPr="00A921FF">
        <w:rPr>
          <w:rFonts w:cs="Times New Roman"/>
          <w:i/>
          <w:noProof/>
          <w:szCs w:val="24"/>
        </w:rPr>
        <w:t xml:space="preserve"> </w:t>
      </w:r>
      <w:r w:rsidR="00FC498C">
        <w:rPr>
          <w:rFonts w:cs="Times New Roman"/>
          <w:i/>
          <w:noProof/>
          <w:szCs w:val="24"/>
        </w:rPr>
        <w:t>Universities in the United Kingdom</w:t>
      </w:r>
    </w:p>
    <w:p w14:paraId="5AC11135" w14:textId="77777777" w:rsidR="00C8167E" w:rsidRDefault="00C8167E" w:rsidP="007D7099">
      <w:pPr>
        <w:keepNext/>
        <w:spacing w:after="0" w:line="480" w:lineRule="auto"/>
        <w:contextualSpacing w:val="0"/>
        <w:rPr>
          <w:rFonts w:cs="Times New Roman"/>
          <w:noProof/>
          <w:szCs w:val="24"/>
        </w:rPr>
      </w:pPr>
    </w:p>
    <w:p w14:paraId="3BBE032F" w14:textId="3F2D95A0" w:rsidR="00C8167E" w:rsidRDefault="00C8167E" w:rsidP="007D7099">
      <w:pPr>
        <w:keepNext/>
        <w:spacing w:after="0" w:line="480" w:lineRule="auto"/>
        <w:contextualSpacing w:val="0"/>
        <w:rPr>
          <w:rFonts w:cs="Times New Roman"/>
          <w:noProof/>
          <w:szCs w:val="24"/>
        </w:rPr>
      </w:pPr>
      <w:r>
        <w:rPr>
          <w:rFonts w:cs="Times New Roman"/>
          <w:noProof/>
          <w:szCs w:val="24"/>
        </w:rPr>
        <w:t>The university system of the UK has been very much under discussion because of periodical evaluations such as the Research Excellence Framework (REF</w:t>
      </w:r>
      <w:r w:rsidR="00813308">
        <w:rPr>
          <w:rFonts w:cs="Times New Roman"/>
          <w:noProof/>
          <w:szCs w:val="24"/>
        </w:rPr>
        <w:t xml:space="preserve"> 2014</w:t>
      </w:r>
      <w:r>
        <w:rPr>
          <w:rFonts w:cs="Times New Roman"/>
          <w:noProof/>
          <w:szCs w:val="24"/>
        </w:rPr>
        <w:t xml:space="preserve">; </w:t>
      </w:r>
      <w:r w:rsidR="00B77D1C">
        <w:rPr>
          <w:rFonts w:cs="Times New Roman"/>
          <w:noProof/>
          <w:szCs w:val="24"/>
        </w:rPr>
        <w:t xml:space="preserve">Wilsdon </w:t>
      </w:r>
      <w:r w:rsidR="00B77D1C" w:rsidRPr="00813308">
        <w:rPr>
          <w:rFonts w:cs="Times New Roman"/>
          <w:i/>
          <w:noProof/>
          <w:szCs w:val="24"/>
        </w:rPr>
        <w:t>et al</w:t>
      </w:r>
      <w:r w:rsidR="00B77D1C">
        <w:rPr>
          <w:rFonts w:cs="Times New Roman"/>
          <w:noProof/>
          <w:szCs w:val="24"/>
        </w:rPr>
        <w:t>., 2015</w:t>
      </w:r>
      <w:r>
        <w:rPr>
          <w:rFonts w:cs="Times New Roman"/>
          <w:noProof/>
          <w:szCs w:val="24"/>
        </w:rPr>
        <w:t xml:space="preserve">; </w:t>
      </w:r>
      <w:r w:rsidR="00B77D1C">
        <w:rPr>
          <w:rFonts w:cs="Times New Roman"/>
          <w:noProof/>
          <w:szCs w:val="24"/>
        </w:rPr>
        <w:t xml:space="preserve">Wouters </w:t>
      </w:r>
      <w:r w:rsidR="00B77D1C" w:rsidRPr="00813308">
        <w:rPr>
          <w:rFonts w:cs="Times New Roman"/>
          <w:i/>
          <w:noProof/>
          <w:szCs w:val="24"/>
        </w:rPr>
        <w:t>et al</w:t>
      </w:r>
      <w:r w:rsidR="00B77D1C">
        <w:rPr>
          <w:rFonts w:cs="Times New Roman"/>
          <w:noProof/>
          <w:szCs w:val="24"/>
        </w:rPr>
        <w:t>., 2015</w:t>
      </w:r>
      <w:r w:rsidR="000001F4">
        <w:rPr>
          <w:rFonts w:cs="Times New Roman"/>
          <w:noProof/>
          <w:szCs w:val="24"/>
        </w:rPr>
        <w:t>)</w:t>
      </w:r>
      <w:r w:rsidR="00DA61B6">
        <w:rPr>
          <w:rFonts w:cs="Times New Roman"/>
          <w:noProof/>
          <w:szCs w:val="24"/>
        </w:rPr>
        <w:t xml:space="preserve">. Although these evaluations are at the disciplinary level, they are organized institutionally at the university level. Universities are ranked in terms of a number between zero and five. </w:t>
      </w:r>
      <w:r w:rsidR="00FC498C">
        <w:rPr>
          <w:rFonts w:cs="Times New Roman"/>
          <w:noProof/>
          <w:szCs w:val="24"/>
        </w:rPr>
        <w:t>These rankings have consequences for the funding.</w:t>
      </w:r>
    </w:p>
    <w:p w14:paraId="038CEF41" w14:textId="54651465" w:rsidR="00DA61B6" w:rsidRDefault="00DA61B6" w:rsidP="007D7099">
      <w:pPr>
        <w:keepNext/>
        <w:spacing w:after="0" w:line="480" w:lineRule="auto"/>
        <w:contextualSpacing w:val="0"/>
        <w:rPr>
          <w:rFonts w:cs="Times New Roman"/>
          <w:noProof/>
          <w:szCs w:val="24"/>
        </w:rPr>
      </w:pPr>
    </w:p>
    <w:p w14:paraId="6972E2FC" w14:textId="56F38722" w:rsidR="0031207F" w:rsidRDefault="006213A1" w:rsidP="007D7099">
      <w:pPr>
        <w:spacing w:after="0" w:line="480" w:lineRule="auto"/>
        <w:contextualSpacing w:val="0"/>
        <w:rPr>
          <w:rFonts w:cs="Times New Roman"/>
          <w:noProof/>
          <w:szCs w:val="24"/>
        </w:rPr>
        <w:sectPr w:rsidR="0031207F" w:rsidSect="0070746C">
          <w:footnotePr>
            <w:numRestart w:val="eachSect"/>
          </w:footnotePr>
          <w:pgSz w:w="12240" w:h="15840"/>
          <w:pgMar w:top="1440" w:right="1440" w:bottom="1440" w:left="1440" w:header="720" w:footer="720" w:gutter="0"/>
          <w:cols w:space="720"/>
          <w:docGrid w:linePitch="360"/>
        </w:sectPr>
      </w:pPr>
      <w:r>
        <w:rPr>
          <w:rFonts w:cs="Times New Roman"/>
          <w:noProof/>
          <w:szCs w:val="24"/>
        </w:rPr>
        <w:t>LR</w:t>
      </w:r>
      <w:r w:rsidR="00C226C0">
        <w:rPr>
          <w:rFonts w:cs="Times New Roman"/>
          <w:noProof/>
          <w:szCs w:val="24"/>
        </w:rPr>
        <w:t xml:space="preserve"> 2017 covers 47 UK universities. </w:t>
      </w:r>
      <w:r w:rsidR="004C0A2C">
        <w:rPr>
          <w:rFonts w:cs="Times New Roman"/>
          <w:noProof/>
          <w:szCs w:val="24"/>
        </w:rPr>
        <w:t>Based on overlapping stability intervals</w:t>
      </w:r>
      <w:r w:rsidR="0095261A">
        <w:rPr>
          <w:rFonts w:cs="Times New Roman"/>
          <w:noProof/>
          <w:szCs w:val="24"/>
        </w:rPr>
        <w:t xml:space="preserve"> among the</w:t>
      </w:r>
      <w:r w:rsidR="007C3220">
        <w:rPr>
          <w:rFonts w:cs="Times New Roman"/>
          <w:noProof/>
          <w:szCs w:val="24"/>
        </w:rPr>
        <w:t>se</w:t>
      </w:r>
      <w:r w:rsidR="0095261A">
        <w:rPr>
          <w:rFonts w:cs="Times New Roman"/>
          <w:noProof/>
          <w:szCs w:val="24"/>
        </w:rPr>
        <w:t xml:space="preserve"> universities</w:t>
      </w:r>
      <w:r w:rsidR="004C0A2C">
        <w:rPr>
          <w:rFonts w:cs="Times New Roman"/>
          <w:noProof/>
          <w:szCs w:val="24"/>
        </w:rPr>
        <w:t xml:space="preserve">, three groups are distinguished and one isolate, the London School of Hygiene and Tropical Medicine (Figure 5). Of the papers of this medical college, 21.1% belong to the top-10% set, against 18.4% for Oxford University which follows in the second position. </w:t>
      </w:r>
      <w:r w:rsidR="00C226C0">
        <w:rPr>
          <w:rFonts w:cs="Times New Roman"/>
          <w:noProof/>
          <w:szCs w:val="24"/>
        </w:rPr>
        <w:t xml:space="preserve">The </w:t>
      </w:r>
      <w:r w:rsidR="00C226C0" w:rsidRPr="00C226C0">
        <w:rPr>
          <w:rFonts w:cs="Times New Roman"/>
          <w:i/>
          <w:noProof/>
          <w:szCs w:val="24"/>
        </w:rPr>
        <w:t>z</w:t>
      </w:r>
      <w:r w:rsidR="00FC498C">
        <w:rPr>
          <w:rFonts w:cs="Times New Roman"/>
          <w:noProof/>
          <w:szCs w:val="24"/>
        </w:rPr>
        <w:t>-test generates two</w:t>
      </w:r>
      <w:r w:rsidR="00C226C0">
        <w:rPr>
          <w:rFonts w:cs="Times New Roman"/>
          <w:noProof/>
          <w:szCs w:val="24"/>
        </w:rPr>
        <w:t xml:space="preserve"> groups of universities at the 1% and </w:t>
      </w:r>
      <w:r w:rsidR="002A6134">
        <w:rPr>
          <w:rFonts w:cs="Times New Roman"/>
          <w:noProof/>
          <w:szCs w:val="24"/>
        </w:rPr>
        <w:t xml:space="preserve">three at the </w:t>
      </w:r>
      <w:r w:rsidR="00C226C0">
        <w:rPr>
          <w:rFonts w:cs="Times New Roman"/>
          <w:noProof/>
          <w:szCs w:val="24"/>
        </w:rPr>
        <w:t>5% level</w:t>
      </w:r>
      <w:r w:rsidR="004C0A2C">
        <w:rPr>
          <w:rFonts w:cs="Times New Roman"/>
          <w:noProof/>
          <w:szCs w:val="24"/>
        </w:rPr>
        <w:t xml:space="preserve"> (Figure 6); with again the same </w:t>
      </w:r>
      <w:r w:rsidR="002A6134">
        <w:rPr>
          <w:rFonts w:cs="Times New Roman"/>
          <w:noProof/>
          <w:szCs w:val="24"/>
        </w:rPr>
        <w:t xml:space="preserve">isolate in both configurations. </w:t>
      </w:r>
      <w:r w:rsidR="00FE60CB">
        <w:rPr>
          <w:rFonts w:cs="Times New Roman"/>
          <w:noProof/>
          <w:szCs w:val="24"/>
        </w:rPr>
        <w:t xml:space="preserve">However, one should keep in mind that this is a representation of only 47 of the approximately 130 universities in the UK including former polytechnics and colleges. The latter group of (130 - 47 =) 83 universities can be considered as </w:t>
      </w:r>
      <w:r w:rsidR="00FE60CB">
        <w:rPr>
          <w:rFonts w:cs="Times New Roman"/>
          <w:noProof/>
          <w:szCs w:val="24"/>
        </w:rPr>
        <w:lastRenderedPageBreak/>
        <w:t xml:space="preserve">another group which is not included in </w:t>
      </w:r>
      <w:r w:rsidR="00003F1E">
        <w:rPr>
          <w:rFonts w:cs="Times New Roman"/>
          <w:noProof/>
          <w:szCs w:val="24"/>
        </w:rPr>
        <w:t xml:space="preserve">the </w:t>
      </w:r>
      <w:r w:rsidR="00FE60CB">
        <w:rPr>
          <w:rFonts w:cs="Times New Roman"/>
          <w:noProof/>
          <w:szCs w:val="24"/>
        </w:rPr>
        <w:t>LR because of being insufficiently a research university.</w:t>
      </w:r>
    </w:p>
    <w:p w14:paraId="0D29B5E4" w14:textId="77777777" w:rsidR="0095261A" w:rsidRDefault="0031207F" w:rsidP="0095261A">
      <w:pPr>
        <w:spacing w:after="0" w:line="240" w:lineRule="auto"/>
        <w:contextualSpacing w:val="0"/>
        <w:rPr>
          <w:rFonts w:cs="Times New Roman"/>
          <w:szCs w:val="24"/>
        </w:rPr>
        <w:sectPr w:rsidR="0095261A" w:rsidSect="0095261A">
          <w:footnotePr>
            <w:numRestart w:val="eachSect"/>
          </w:footnotePr>
          <w:pgSz w:w="15840" w:h="12240" w:orient="landscape"/>
          <w:pgMar w:top="1008" w:right="1440" w:bottom="1440" w:left="1440" w:header="720" w:footer="720" w:gutter="0"/>
          <w:cols w:space="720"/>
          <w:docGrid w:linePitch="360"/>
        </w:sectPr>
      </w:pPr>
      <w:r w:rsidRPr="0031207F">
        <w:rPr>
          <w:rFonts w:cs="Times New Roman"/>
          <w:noProof/>
          <w:szCs w:val="24"/>
        </w:rPr>
        <w:lastRenderedPageBreak/>
        <w:drawing>
          <wp:inline distT="0" distB="0" distL="0" distR="0" wp14:anchorId="10EC99E9" wp14:editId="18F70D20">
            <wp:extent cx="8229600" cy="48710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29600" cy="4871085"/>
                    </a:xfrm>
                    <a:prstGeom prst="rect">
                      <a:avLst/>
                    </a:prstGeom>
                  </pic:spPr>
                </pic:pic>
              </a:graphicData>
            </a:graphic>
          </wp:inline>
        </w:drawing>
      </w:r>
      <w:r w:rsidR="004C0A2C" w:rsidRPr="004C0A2C">
        <w:rPr>
          <w:rFonts w:cs="Times New Roman"/>
          <w:b/>
          <w:noProof/>
          <w:szCs w:val="24"/>
        </w:rPr>
        <w:t>Figure 5</w:t>
      </w:r>
      <w:r w:rsidR="004C0A2C">
        <w:rPr>
          <w:rFonts w:cs="Times New Roman"/>
          <w:noProof/>
          <w:szCs w:val="24"/>
        </w:rPr>
        <w:t xml:space="preserve">: </w:t>
      </w:r>
      <w:r w:rsidR="0095261A">
        <w:rPr>
          <w:rFonts w:cs="Times New Roman"/>
          <w:szCs w:val="24"/>
        </w:rPr>
        <w:t xml:space="preserve">Overlapping stability intervals used as grouping criterion for 47 UK universities covered by the Leiden Ranking 2017; three communities distinguished with modularity </w:t>
      </w:r>
      <w:r w:rsidR="0095261A" w:rsidRPr="00A129A9">
        <w:rPr>
          <w:rFonts w:cs="Times New Roman"/>
          <w:i/>
          <w:szCs w:val="24"/>
        </w:rPr>
        <w:t>Q</w:t>
      </w:r>
      <w:r w:rsidR="0095261A">
        <w:rPr>
          <w:rFonts w:cs="Times New Roman"/>
          <w:szCs w:val="24"/>
        </w:rPr>
        <w:t xml:space="preserve"> = 0.24 (Blondel </w:t>
      </w:r>
      <w:r w:rsidR="0095261A" w:rsidRPr="00A129A9">
        <w:rPr>
          <w:rFonts w:cs="Times New Roman"/>
          <w:i/>
          <w:szCs w:val="24"/>
        </w:rPr>
        <w:t>et al</w:t>
      </w:r>
      <w:r w:rsidR="0095261A">
        <w:rPr>
          <w:rFonts w:cs="Times New Roman"/>
          <w:szCs w:val="24"/>
        </w:rPr>
        <w:t xml:space="preserve">., 2008); </w:t>
      </w:r>
      <w:proofErr w:type="spellStart"/>
      <w:r w:rsidR="0095261A">
        <w:rPr>
          <w:rFonts w:cs="Times New Roman"/>
          <w:szCs w:val="24"/>
        </w:rPr>
        <w:t>VOSviewer</w:t>
      </w:r>
      <w:proofErr w:type="spellEnd"/>
      <w:r w:rsidR="0095261A">
        <w:rPr>
          <w:rFonts w:cs="Times New Roman"/>
          <w:szCs w:val="24"/>
        </w:rPr>
        <w:t xml:space="preserve"> used for the visualization.</w:t>
      </w:r>
    </w:p>
    <w:p w14:paraId="3D113583" w14:textId="602F2EF7" w:rsidR="0031207F" w:rsidRDefault="0031207F" w:rsidP="0095261A">
      <w:pPr>
        <w:spacing w:after="0" w:line="240" w:lineRule="auto"/>
        <w:contextualSpacing w:val="0"/>
        <w:rPr>
          <w:rFonts w:cs="Times New Roman"/>
          <w:noProof/>
          <w:szCs w:val="24"/>
        </w:rPr>
      </w:pPr>
    </w:p>
    <w:p w14:paraId="0F4ECDB3" w14:textId="77777777" w:rsidR="0095261A" w:rsidRDefault="0095261A" w:rsidP="0095261A">
      <w:pPr>
        <w:keepNext/>
        <w:tabs>
          <w:tab w:val="center" w:pos="4500"/>
          <w:tab w:val="right" w:pos="9000"/>
        </w:tabs>
        <w:spacing w:after="0" w:line="240" w:lineRule="auto"/>
        <w:rPr>
          <w:rFonts w:cs="Times New Roman"/>
          <w:szCs w:val="24"/>
        </w:rPr>
      </w:pPr>
    </w:p>
    <w:p w14:paraId="6E9C3213" w14:textId="77777777" w:rsidR="0052483B" w:rsidRDefault="00490C2C" w:rsidP="007D7099">
      <w:pPr>
        <w:spacing w:after="0"/>
        <w:contextualSpacing w:val="0"/>
        <w:rPr>
          <w:rFonts w:cs="Times New Roman"/>
          <w:noProof/>
          <w:szCs w:val="24"/>
        </w:rPr>
      </w:pPr>
      <w:r>
        <w:rPr>
          <w:noProof/>
        </w:rPr>
        <w:drawing>
          <wp:inline distT="0" distB="0" distL="0" distR="0" wp14:anchorId="4B0E8183" wp14:editId="068B4F5E">
            <wp:extent cx="5943600" cy="60369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6036945"/>
                    </a:xfrm>
                    <a:prstGeom prst="rect">
                      <a:avLst/>
                    </a:prstGeom>
                  </pic:spPr>
                </pic:pic>
              </a:graphicData>
            </a:graphic>
          </wp:inline>
        </w:drawing>
      </w:r>
    </w:p>
    <w:p w14:paraId="793A04E6" w14:textId="24C6F5CB" w:rsidR="00C226C0" w:rsidRDefault="002A6134" w:rsidP="007D7099">
      <w:pPr>
        <w:spacing w:after="0" w:line="480" w:lineRule="auto"/>
        <w:contextualSpacing w:val="0"/>
        <w:rPr>
          <w:rFonts w:cs="Times New Roman"/>
          <w:noProof/>
          <w:szCs w:val="24"/>
        </w:rPr>
      </w:pPr>
      <w:r w:rsidRPr="002A6134">
        <w:rPr>
          <w:rFonts w:cs="Times New Roman"/>
          <w:b/>
          <w:noProof/>
          <w:szCs w:val="24"/>
        </w:rPr>
        <w:t xml:space="preserve">Figure </w:t>
      </w:r>
      <w:r w:rsidR="0095261A">
        <w:rPr>
          <w:rFonts w:cs="Times New Roman"/>
          <w:b/>
          <w:noProof/>
          <w:szCs w:val="24"/>
        </w:rPr>
        <w:t>6</w:t>
      </w:r>
      <w:r w:rsidRPr="002A6134">
        <w:rPr>
          <w:rFonts w:cs="Times New Roman"/>
          <w:noProof/>
          <w:szCs w:val="24"/>
        </w:rPr>
        <w:t xml:space="preserve">: Classification of 47 universities in the UK; </w:t>
      </w:r>
      <w:r w:rsidR="00C226C0" w:rsidRPr="00C8167E">
        <w:rPr>
          <w:rFonts w:cs="Times New Roman"/>
          <w:i/>
          <w:noProof/>
          <w:szCs w:val="24"/>
        </w:rPr>
        <w:t>p</w:t>
      </w:r>
      <w:r w:rsidR="0052483B">
        <w:rPr>
          <w:rFonts w:cs="Times New Roman"/>
          <w:noProof/>
          <w:szCs w:val="24"/>
        </w:rPr>
        <w:t>&lt;.05</w:t>
      </w:r>
      <w:r w:rsidR="00490C2C">
        <w:rPr>
          <w:rFonts w:cs="Times New Roman"/>
          <w:noProof/>
          <w:szCs w:val="24"/>
        </w:rPr>
        <w:t xml:space="preserve">; </w:t>
      </w:r>
      <w:r w:rsidR="00490C2C" w:rsidRPr="00C8167E">
        <w:rPr>
          <w:rFonts w:cs="Times New Roman"/>
          <w:i/>
          <w:noProof/>
          <w:szCs w:val="24"/>
        </w:rPr>
        <w:t>Q</w:t>
      </w:r>
      <w:r w:rsidR="00490C2C">
        <w:rPr>
          <w:rFonts w:cs="Times New Roman"/>
          <w:noProof/>
          <w:szCs w:val="24"/>
        </w:rPr>
        <w:t xml:space="preserve"> = 0.</w:t>
      </w:r>
      <w:r w:rsidR="00A1483C">
        <w:rPr>
          <w:rFonts w:cs="Times New Roman"/>
          <w:noProof/>
          <w:szCs w:val="24"/>
        </w:rPr>
        <w:t>20</w:t>
      </w:r>
      <w:r>
        <w:rPr>
          <w:rFonts w:cs="Times New Roman"/>
          <w:noProof/>
          <w:szCs w:val="24"/>
        </w:rPr>
        <w:t>; layout VOSviewer.</w:t>
      </w:r>
    </w:p>
    <w:p w14:paraId="41DAF174" w14:textId="77777777" w:rsidR="002A6134" w:rsidRDefault="002A6134" w:rsidP="007D7099">
      <w:pPr>
        <w:spacing w:after="0" w:line="480" w:lineRule="auto"/>
        <w:contextualSpacing w:val="0"/>
        <w:rPr>
          <w:rFonts w:cs="Times New Roman"/>
          <w:noProof/>
          <w:szCs w:val="24"/>
        </w:rPr>
      </w:pPr>
    </w:p>
    <w:p w14:paraId="1BDD82CC" w14:textId="41F3A84A" w:rsidR="0095261A" w:rsidRPr="00B65758" w:rsidRDefault="002A6134" w:rsidP="0095261A">
      <w:pPr>
        <w:spacing w:after="0" w:line="480" w:lineRule="auto"/>
        <w:contextualSpacing w:val="0"/>
        <w:rPr>
          <w:rFonts w:cs="Times New Roman"/>
          <w:noProof/>
          <w:szCs w:val="24"/>
        </w:rPr>
      </w:pPr>
      <w:r w:rsidRPr="002A6134">
        <w:rPr>
          <w:rFonts w:cs="Times New Roman"/>
          <w:noProof/>
          <w:szCs w:val="24"/>
        </w:rPr>
        <w:t xml:space="preserve">Figure </w:t>
      </w:r>
      <w:r w:rsidR="0095261A">
        <w:rPr>
          <w:rFonts w:cs="Times New Roman"/>
          <w:noProof/>
          <w:szCs w:val="24"/>
        </w:rPr>
        <w:t>6</w:t>
      </w:r>
      <w:r w:rsidRPr="002A6134">
        <w:rPr>
          <w:rFonts w:cs="Times New Roman"/>
          <w:noProof/>
          <w:szCs w:val="24"/>
        </w:rPr>
        <w:t xml:space="preserve"> shows the classification </w:t>
      </w:r>
      <w:r w:rsidR="007C3220">
        <w:rPr>
          <w:rFonts w:cs="Times New Roman"/>
          <w:noProof/>
          <w:szCs w:val="24"/>
        </w:rPr>
        <w:t xml:space="preserve">on the basis of significance testing </w:t>
      </w:r>
      <w:r w:rsidRPr="002A6134">
        <w:rPr>
          <w:rFonts w:cs="Times New Roman"/>
          <w:noProof/>
          <w:szCs w:val="24"/>
        </w:rPr>
        <w:t>at the 5% level</w:t>
      </w:r>
      <w:r w:rsidR="007C3220">
        <w:rPr>
          <w:rFonts w:cs="Times New Roman"/>
          <w:noProof/>
          <w:szCs w:val="24"/>
        </w:rPr>
        <w:t>. The figure</w:t>
      </w:r>
      <w:r w:rsidR="0095261A">
        <w:rPr>
          <w:rFonts w:cs="Times New Roman"/>
          <w:noProof/>
          <w:szCs w:val="24"/>
        </w:rPr>
        <w:t xml:space="preserve"> </w:t>
      </w:r>
      <w:r w:rsidR="00FE60CB">
        <w:rPr>
          <w:rFonts w:cs="Times New Roman"/>
          <w:noProof/>
          <w:szCs w:val="24"/>
        </w:rPr>
        <w:t xml:space="preserve">is rather similar to </w:t>
      </w:r>
      <w:r w:rsidR="0095261A">
        <w:rPr>
          <w:rFonts w:cs="Times New Roman"/>
          <w:noProof/>
          <w:szCs w:val="24"/>
        </w:rPr>
        <w:t>Figure 5</w:t>
      </w:r>
      <w:r w:rsidRPr="002A6134">
        <w:rPr>
          <w:rFonts w:cs="Times New Roman"/>
          <w:noProof/>
          <w:szCs w:val="24"/>
        </w:rPr>
        <w:t>.</w:t>
      </w:r>
      <w:r w:rsidR="00DD33AA">
        <w:rPr>
          <w:rFonts w:cs="Times New Roman"/>
          <w:noProof/>
          <w:szCs w:val="24"/>
        </w:rPr>
        <w:t xml:space="preserve"> </w:t>
      </w:r>
      <w:r w:rsidR="0095261A">
        <w:rPr>
          <w:rFonts w:cs="Times New Roman"/>
          <w:noProof/>
          <w:szCs w:val="24"/>
        </w:rPr>
        <w:t>Figure 7 shows the corresponding figure using effect sizes (</w:t>
      </w:r>
      <w:r w:rsidR="0095261A">
        <w:rPr>
          <w:rFonts w:cs="Times New Roman"/>
          <w:i/>
          <w:noProof/>
          <w:szCs w:val="24"/>
        </w:rPr>
        <w:t xml:space="preserve">w </w:t>
      </w:r>
      <w:r w:rsidR="0095261A">
        <w:rPr>
          <w:rFonts w:cs="Times New Roman"/>
          <w:noProof/>
          <w:szCs w:val="24"/>
        </w:rPr>
        <w:t xml:space="preserve">&lt; .1). </w:t>
      </w:r>
      <w:r w:rsidR="00E71027">
        <w:rPr>
          <w:rFonts w:cs="Times New Roman"/>
          <w:noProof/>
          <w:szCs w:val="24"/>
        </w:rPr>
        <w:t xml:space="preserve">Two </w:t>
      </w:r>
      <w:r w:rsidR="0095261A" w:rsidRPr="00DA61B6">
        <w:rPr>
          <w:rFonts w:cs="Times New Roman"/>
          <w:noProof/>
          <w:szCs w:val="24"/>
        </w:rPr>
        <w:t xml:space="preserve">groups of universities are distinguished at </w:t>
      </w:r>
      <w:r w:rsidR="00E71027">
        <w:rPr>
          <w:rFonts w:cs="Times New Roman"/>
          <w:noProof/>
          <w:szCs w:val="24"/>
        </w:rPr>
        <w:t>both</w:t>
      </w:r>
      <w:r w:rsidR="007C3220" w:rsidRPr="007C3220">
        <w:rPr>
          <w:rFonts w:cs="Times New Roman"/>
          <w:b/>
          <w:noProof/>
          <w:szCs w:val="24"/>
        </w:rPr>
        <w:t xml:space="preserve"> w </w:t>
      </w:r>
      <w:r w:rsidR="0095261A">
        <w:rPr>
          <w:rFonts w:cs="Times New Roman"/>
          <w:noProof/>
          <w:szCs w:val="24"/>
        </w:rPr>
        <w:t>&lt; .1 and</w:t>
      </w:r>
      <w:r w:rsidR="007C3220" w:rsidRPr="007C3220">
        <w:rPr>
          <w:rFonts w:cs="Times New Roman"/>
          <w:b/>
          <w:noProof/>
          <w:szCs w:val="24"/>
        </w:rPr>
        <w:t xml:space="preserve"> w </w:t>
      </w:r>
      <w:r w:rsidR="0095261A" w:rsidRPr="00DA61B6">
        <w:rPr>
          <w:rFonts w:cs="Times New Roman"/>
          <w:noProof/>
          <w:szCs w:val="24"/>
        </w:rPr>
        <w:t xml:space="preserve">&lt; .3. </w:t>
      </w:r>
      <w:r w:rsidR="0095261A">
        <w:rPr>
          <w:rFonts w:cs="Times New Roman"/>
          <w:noProof/>
          <w:szCs w:val="24"/>
        </w:rPr>
        <w:t xml:space="preserve">(The corresponding </w:t>
      </w:r>
      <w:r w:rsidR="0095261A">
        <w:rPr>
          <w:rFonts w:cs="Times New Roman"/>
          <w:noProof/>
          <w:szCs w:val="24"/>
        </w:rPr>
        <w:lastRenderedPageBreak/>
        <w:t>figure for</w:t>
      </w:r>
      <w:r w:rsidR="007C3220" w:rsidRPr="007C3220">
        <w:rPr>
          <w:rFonts w:cs="Times New Roman"/>
          <w:b/>
          <w:noProof/>
          <w:szCs w:val="24"/>
        </w:rPr>
        <w:t xml:space="preserve"> w </w:t>
      </w:r>
      <w:r w:rsidR="0095261A">
        <w:rPr>
          <w:rFonts w:cs="Times New Roman"/>
          <w:noProof/>
          <w:szCs w:val="24"/>
        </w:rPr>
        <w:t xml:space="preserve">&lt; .3 is not essentially different.) However, the resulting classes are different from those based on statistical significance testing in important respects. Some universities belonging to the top-group in Figure 5 are now placed in the second group; for example, King’s College London and Queen Mary University of London. </w:t>
      </w:r>
    </w:p>
    <w:p w14:paraId="076DB966" w14:textId="1F9607D6" w:rsidR="00C40FC1" w:rsidRDefault="00C40FC1" w:rsidP="007D7099">
      <w:pPr>
        <w:spacing w:after="0" w:line="480" w:lineRule="auto"/>
        <w:contextualSpacing w:val="0"/>
        <w:rPr>
          <w:rFonts w:cs="Times New Roman"/>
          <w:noProof/>
          <w:szCs w:val="24"/>
        </w:rPr>
      </w:pPr>
    </w:p>
    <w:p w14:paraId="176E31C2" w14:textId="77777777" w:rsidR="0052483B" w:rsidRDefault="000D1CBC" w:rsidP="007D7099">
      <w:pPr>
        <w:spacing w:after="0"/>
        <w:contextualSpacing w:val="0"/>
        <w:rPr>
          <w:rFonts w:cs="Times New Roman"/>
          <w:noProof/>
          <w:szCs w:val="24"/>
        </w:rPr>
      </w:pPr>
      <w:r>
        <w:rPr>
          <w:noProof/>
        </w:rPr>
        <w:drawing>
          <wp:inline distT="0" distB="0" distL="0" distR="0" wp14:anchorId="29707548" wp14:editId="5A502478">
            <wp:extent cx="5943600" cy="48018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801870"/>
                    </a:xfrm>
                    <a:prstGeom prst="rect">
                      <a:avLst/>
                    </a:prstGeom>
                  </pic:spPr>
                </pic:pic>
              </a:graphicData>
            </a:graphic>
          </wp:inline>
        </w:drawing>
      </w:r>
    </w:p>
    <w:p w14:paraId="79779FB0" w14:textId="03C62366" w:rsidR="00001989" w:rsidRDefault="00C40FC1" w:rsidP="007D7099">
      <w:pPr>
        <w:spacing w:after="0"/>
        <w:contextualSpacing w:val="0"/>
        <w:rPr>
          <w:rFonts w:cs="Times New Roman"/>
          <w:noProof/>
          <w:szCs w:val="24"/>
        </w:rPr>
      </w:pPr>
      <w:r w:rsidRPr="00C40FC1">
        <w:rPr>
          <w:rFonts w:cs="Times New Roman"/>
          <w:b/>
          <w:noProof/>
          <w:szCs w:val="24"/>
        </w:rPr>
        <w:t xml:space="preserve">Figure </w:t>
      </w:r>
      <w:r w:rsidR="0095261A">
        <w:rPr>
          <w:rFonts w:cs="Times New Roman"/>
          <w:b/>
          <w:noProof/>
          <w:szCs w:val="24"/>
        </w:rPr>
        <w:t>7</w:t>
      </w:r>
      <w:r>
        <w:rPr>
          <w:rFonts w:cs="Times New Roman"/>
          <w:noProof/>
          <w:szCs w:val="24"/>
        </w:rPr>
        <w:t>: Classification of 47 UK universities in terms of effect sizes;</w:t>
      </w:r>
      <w:r w:rsidR="007C3220" w:rsidRPr="007C3220">
        <w:rPr>
          <w:rFonts w:cs="Times New Roman"/>
          <w:b/>
          <w:noProof/>
          <w:szCs w:val="24"/>
        </w:rPr>
        <w:t xml:space="preserve"> w </w:t>
      </w:r>
      <w:r w:rsidR="00C226C0">
        <w:rPr>
          <w:rFonts w:cs="Times New Roman"/>
          <w:noProof/>
          <w:szCs w:val="24"/>
        </w:rPr>
        <w:t>&lt; .1</w:t>
      </w:r>
      <w:r w:rsidR="00FF3287">
        <w:rPr>
          <w:rFonts w:cs="Times New Roman"/>
          <w:noProof/>
          <w:szCs w:val="24"/>
        </w:rPr>
        <w:t>; VOSviewer</w:t>
      </w:r>
      <w:r w:rsidR="006A3031">
        <w:rPr>
          <w:rFonts w:cs="Times New Roman"/>
          <w:noProof/>
          <w:szCs w:val="24"/>
        </w:rPr>
        <w:t xml:space="preserve"> used for layout;</w:t>
      </w:r>
      <w:r w:rsidR="00FF3287">
        <w:rPr>
          <w:rFonts w:cs="Times New Roman"/>
          <w:noProof/>
          <w:szCs w:val="24"/>
        </w:rPr>
        <w:t xml:space="preserve"> </w:t>
      </w:r>
      <w:r w:rsidR="00FF3287" w:rsidRPr="00C8167E">
        <w:rPr>
          <w:rFonts w:cs="Times New Roman"/>
          <w:i/>
          <w:noProof/>
          <w:szCs w:val="24"/>
        </w:rPr>
        <w:t>Q</w:t>
      </w:r>
      <w:r w:rsidR="00FF3287">
        <w:rPr>
          <w:rFonts w:cs="Times New Roman"/>
          <w:noProof/>
          <w:szCs w:val="24"/>
        </w:rPr>
        <w:t xml:space="preserve"> = 0.024</w:t>
      </w:r>
      <w:r w:rsidR="00E71027">
        <w:rPr>
          <w:rFonts w:cs="Times New Roman"/>
          <w:noProof/>
          <w:szCs w:val="24"/>
        </w:rPr>
        <w:t>.</w:t>
      </w:r>
    </w:p>
    <w:p w14:paraId="7D361653" w14:textId="77777777" w:rsidR="00FF3287" w:rsidRDefault="00FF3287" w:rsidP="007D7099">
      <w:pPr>
        <w:spacing w:after="0"/>
        <w:contextualSpacing w:val="0"/>
        <w:rPr>
          <w:rFonts w:cs="Times New Roman"/>
          <w:noProof/>
          <w:szCs w:val="24"/>
        </w:rPr>
      </w:pPr>
    </w:p>
    <w:p w14:paraId="5755F634" w14:textId="77777777" w:rsidR="0031207F" w:rsidRDefault="0031207F" w:rsidP="007D7099">
      <w:pPr>
        <w:spacing w:after="0"/>
        <w:contextualSpacing w:val="0"/>
        <w:rPr>
          <w:rFonts w:cs="Times New Roman"/>
          <w:noProof/>
          <w:szCs w:val="24"/>
        </w:rPr>
        <w:sectPr w:rsidR="0031207F" w:rsidSect="0095261A">
          <w:footnotePr>
            <w:numRestart w:val="eachSect"/>
          </w:footnotePr>
          <w:pgSz w:w="12240" w:h="15840"/>
          <w:pgMar w:top="1440" w:right="1440" w:bottom="1440" w:left="1440" w:header="720" w:footer="720" w:gutter="0"/>
          <w:cols w:space="720"/>
          <w:docGrid w:linePitch="360"/>
        </w:sectPr>
      </w:pPr>
    </w:p>
    <w:p w14:paraId="1F0363DE" w14:textId="43A6213D" w:rsidR="00C40FC1" w:rsidRDefault="00C40FC1" w:rsidP="007D7099">
      <w:pPr>
        <w:spacing w:after="0"/>
        <w:contextualSpacing w:val="0"/>
        <w:rPr>
          <w:rFonts w:cs="Times New Roman"/>
          <w:noProof/>
          <w:szCs w:val="24"/>
        </w:rPr>
      </w:pPr>
    </w:p>
    <w:p w14:paraId="37BE8C89" w14:textId="1BAA3B99" w:rsidR="00DA61B6" w:rsidRPr="00DA61B6" w:rsidRDefault="0058366E" w:rsidP="0006021B">
      <w:pPr>
        <w:spacing w:after="0" w:line="480" w:lineRule="auto"/>
        <w:contextualSpacing w:val="0"/>
        <w:jc w:val="center"/>
        <w:rPr>
          <w:rFonts w:cs="Times New Roman"/>
          <w:noProof/>
          <w:szCs w:val="24"/>
        </w:rPr>
      </w:pPr>
      <w:r>
        <w:rPr>
          <w:rFonts w:cs="Times New Roman"/>
          <w:b/>
          <w:noProof/>
          <w:szCs w:val="24"/>
        </w:rPr>
        <w:t>Table 2</w:t>
      </w:r>
      <w:r w:rsidR="00DA61B6">
        <w:rPr>
          <w:rFonts w:cs="Times New Roman"/>
          <w:b/>
          <w:noProof/>
          <w:szCs w:val="24"/>
        </w:rPr>
        <w:t xml:space="preserve">: </w:t>
      </w:r>
      <w:r w:rsidR="00DA61B6">
        <w:rPr>
          <w:rFonts w:cs="Times New Roman"/>
          <w:noProof/>
          <w:szCs w:val="24"/>
        </w:rPr>
        <w:t xml:space="preserve">Correspondence and differences among classifications </w:t>
      </w:r>
      <w:r w:rsidR="000F3112">
        <w:rPr>
          <w:rFonts w:cs="Times New Roman"/>
          <w:noProof/>
          <w:szCs w:val="24"/>
        </w:rPr>
        <w:t xml:space="preserve">of UK universities </w:t>
      </w:r>
      <w:r w:rsidR="00DA61B6">
        <w:rPr>
          <w:rFonts w:cs="Times New Roman"/>
          <w:noProof/>
          <w:szCs w:val="24"/>
        </w:rPr>
        <w:t>(</w:t>
      </w:r>
      <w:r w:rsidR="00DA61B6">
        <w:rPr>
          <w:rFonts w:cs="Times New Roman"/>
          <w:i/>
          <w:noProof/>
          <w:szCs w:val="24"/>
        </w:rPr>
        <w:t>n =</w:t>
      </w:r>
      <w:r w:rsidR="00DA61B6">
        <w:rPr>
          <w:rFonts w:cs="Times New Roman"/>
          <w:noProof/>
          <w:szCs w:val="24"/>
        </w:rPr>
        <w:t xml:space="preserve"> 47).</w:t>
      </w:r>
    </w:p>
    <w:tbl>
      <w:tblPr>
        <w:tblStyle w:val="TableGrid"/>
        <w:tblW w:w="0" w:type="auto"/>
        <w:tblInd w:w="171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7"/>
        <w:gridCol w:w="1230"/>
        <w:gridCol w:w="1463"/>
        <w:gridCol w:w="1260"/>
        <w:gridCol w:w="996"/>
      </w:tblGrid>
      <w:tr w:rsidR="008835D2" w:rsidRPr="00DA61B6" w14:paraId="1D9B0EC7" w14:textId="0F4A3B2E" w:rsidTr="008835D2">
        <w:trPr>
          <w:trHeight w:val="280"/>
        </w:trPr>
        <w:tc>
          <w:tcPr>
            <w:tcW w:w="1777" w:type="dxa"/>
            <w:tcBorders>
              <w:bottom w:val="single" w:sz="4" w:space="0" w:color="auto"/>
            </w:tcBorders>
            <w:noWrap/>
            <w:hideMark/>
          </w:tcPr>
          <w:p w14:paraId="242233B8" w14:textId="77777777" w:rsidR="008835D2" w:rsidRPr="00DA61B6" w:rsidRDefault="008835D2" w:rsidP="007D7099">
            <w:pPr>
              <w:spacing w:after="0"/>
              <w:contextualSpacing w:val="0"/>
              <w:rPr>
                <w:rFonts w:asciiTheme="minorHAnsi" w:hAnsiTheme="minorHAnsi" w:cstheme="minorHAnsi"/>
                <w:i/>
                <w:noProof/>
                <w:sz w:val="20"/>
                <w:szCs w:val="20"/>
              </w:rPr>
            </w:pPr>
            <w:r>
              <w:rPr>
                <w:rFonts w:asciiTheme="minorHAnsi" w:hAnsiTheme="minorHAnsi" w:cstheme="minorHAnsi"/>
                <w:i/>
                <w:noProof/>
                <w:sz w:val="20"/>
                <w:szCs w:val="20"/>
              </w:rPr>
              <w:t>Cramè</w:t>
            </w:r>
            <w:r w:rsidRPr="00DA61B6">
              <w:rPr>
                <w:rFonts w:asciiTheme="minorHAnsi" w:hAnsiTheme="minorHAnsi" w:cstheme="minorHAnsi"/>
                <w:i/>
                <w:noProof/>
                <w:sz w:val="20"/>
                <w:szCs w:val="20"/>
              </w:rPr>
              <w:t>r’s V</w:t>
            </w:r>
          </w:p>
        </w:tc>
        <w:tc>
          <w:tcPr>
            <w:tcW w:w="1230" w:type="dxa"/>
            <w:tcBorders>
              <w:bottom w:val="single" w:sz="4" w:space="0" w:color="auto"/>
            </w:tcBorders>
          </w:tcPr>
          <w:p w14:paraId="01443D14" w14:textId="40C66905" w:rsidR="008835D2" w:rsidRPr="00DA61B6" w:rsidRDefault="008835D2" w:rsidP="008835D2">
            <w:pPr>
              <w:spacing w:after="0"/>
              <w:contextualSpacing w:val="0"/>
              <w:rPr>
                <w:rFonts w:asciiTheme="minorHAnsi" w:hAnsiTheme="minorHAnsi" w:cstheme="minorHAnsi"/>
                <w:i/>
                <w:noProof/>
                <w:sz w:val="20"/>
                <w:szCs w:val="20"/>
              </w:rPr>
            </w:pPr>
            <w:r>
              <w:rPr>
                <w:rFonts w:asciiTheme="minorHAnsi" w:hAnsiTheme="minorHAnsi" w:cstheme="minorHAnsi"/>
                <w:i/>
                <w:noProof/>
                <w:sz w:val="20"/>
                <w:szCs w:val="20"/>
              </w:rPr>
              <w:t>Stability intervals</w:t>
            </w:r>
          </w:p>
        </w:tc>
        <w:tc>
          <w:tcPr>
            <w:tcW w:w="1463" w:type="dxa"/>
            <w:tcBorders>
              <w:bottom w:val="single" w:sz="4" w:space="0" w:color="auto"/>
            </w:tcBorders>
            <w:noWrap/>
            <w:hideMark/>
          </w:tcPr>
          <w:p w14:paraId="4F26EC6A" w14:textId="307E886B" w:rsidR="008835D2" w:rsidRPr="00DA61B6" w:rsidRDefault="008835D2" w:rsidP="007D7099">
            <w:pPr>
              <w:spacing w:after="0"/>
              <w:contextualSpacing w:val="0"/>
              <w:rPr>
                <w:rFonts w:asciiTheme="minorHAnsi" w:hAnsiTheme="minorHAnsi" w:cstheme="minorHAnsi"/>
                <w:i/>
                <w:noProof/>
                <w:sz w:val="20"/>
                <w:szCs w:val="20"/>
              </w:rPr>
            </w:pPr>
            <w:r w:rsidRPr="00DA61B6">
              <w:rPr>
                <w:rFonts w:asciiTheme="minorHAnsi" w:hAnsiTheme="minorHAnsi" w:cstheme="minorHAnsi"/>
                <w:i/>
                <w:noProof/>
                <w:sz w:val="20"/>
                <w:szCs w:val="20"/>
              </w:rPr>
              <w:t>|z| &lt; 2.576; p&lt;.01</w:t>
            </w:r>
          </w:p>
        </w:tc>
        <w:tc>
          <w:tcPr>
            <w:tcW w:w="1260" w:type="dxa"/>
            <w:tcBorders>
              <w:bottom w:val="single" w:sz="4" w:space="0" w:color="auto"/>
            </w:tcBorders>
            <w:noWrap/>
            <w:hideMark/>
          </w:tcPr>
          <w:p w14:paraId="23487ECB" w14:textId="77777777" w:rsidR="008835D2" w:rsidRPr="00DA61B6" w:rsidRDefault="008835D2" w:rsidP="007D7099">
            <w:pPr>
              <w:spacing w:after="0"/>
              <w:contextualSpacing w:val="0"/>
              <w:rPr>
                <w:rFonts w:asciiTheme="minorHAnsi" w:hAnsiTheme="minorHAnsi" w:cstheme="minorHAnsi"/>
                <w:i/>
                <w:noProof/>
                <w:sz w:val="20"/>
                <w:szCs w:val="20"/>
              </w:rPr>
            </w:pPr>
            <w:r w:rsidRPr="00DA61B6">
              <w:rPr>
                <w:rFonts w:asciiTheme="minorHAnsi" w:hAnsiTheme="minorHAnsi" w:cstheme="minorHAnsi"/>
                <w:i/>
                <w:noProof/>
                <w:sz w:val="20"/>
                <w:szCs w:val="20"/>
              </w:rPr>
              <w:t>|z| &lt; 1.96; p&lt;.05</w:t>
            </w:r>
          </w:p>
        </w:tc>
        <w:tc>
          <w:tcPr>
            <w:tcW w:w="996" w:type="dxa"/>
            <w:tcBorders>
              <w:bottom w:val="single" w:sz="4" w:space="0" w:color="auto"/>
            </w:tcBorders>
            <w:noWrap/>
            <w:hideMark/>
          </w:tcPr>
          <w:p w14:paraId="2F34F4E2" w14:textId="77777777" w:rsidR="008835D2" w:rsidRPr="00DA61B6" w:rsidRDefault="008835D2" w:rsidP="007D7099">
            <w:pPr>
              <w:spacing w:after="0"/>
              <w:contextualSpacing w:val="0"/>
              <w:rPr>
                <w:rFonts w:asciiTheme="minorHAnsi" w:hAnsiTheme="minorHAnsi" w:cstheme="minorHAnsi"/>
                <w:i/>
                <w:noProof/>
                <w:sz w:val="20"/>
                <w:szCs w:val="20"/>
              </w:rPr>
            </w:pPr>
          </w:p>
          <w:p w14:paraId="1DA3525A" w14:textId="77777777" w:rsidR="008835D2" w:rsidRPr="00DA61B6" w:rsidRDefault="008835D2" w:rsidP="007D7099">
            <w:pPr>
              <w:spacing w:after="0"/>
              <w:contextualSpacing w:val="0"/>
              <w:rPr>
                <w:rFonts w:asciiTheme="minorHAnsi" w:hAnsiTheme="minorHAnsi" w:cstheme="minorHAnsi"/>
                <w:i/>
                <w:noProof/>
                <w:sz w:val="20"/>
                <w:szCs w:val="20"/>
              </w:rPr>
            </w:pPr>
            <w:r w:rsidRPr="00DA61B6">
              <w:rPr>
                <w:rFonts w:asciiTheme="minorHAnsi" w:hAnsiTheme="minorHAnsi" w:cstheme="minorHAnsi"/>
                <w:i/>
                <w:noProof/>
                <w:sz w:val="20"/>
                <w:szCs w:val="20"/>
              </w:rPr>
              <w:t>w&lt;.1</w:t>
            </w:r>
          </w:p>
        </w:tc>
      </w:tr>
      <w:tr w:rsidR="008835D2" w:rsidRPr="00DA61B6" w14:paraId="2D2BF590" w14:textId="2EA4E215" w:rsidTr="008835D2">
        <w:trPr>
          <w:trHeight w:val="280"/>
        </w:trPr>
        <w:tc>
          <w:tcPr>
            <w:tcW w:w="1777" w:type="dxa"/>
            <w:tcBorders>
              <w:top w:val="single" w:sz="4" w:space="0" w:color="auto"/>
              <w:bottom w:val="nil"/>
            </w:tcBorders>
            <w:noWrap/>
          </w:tcPr>
          <w:p w14:paraId="39B90F0F" w14:textId="232A0B57" w:rsidR="008835D2" w:rsidRPr="00DA61B6" w:rsidRDefault="008835D2" w:rsidP="007D7099">
            <w:pPr>
              <w:spacing w:after="0"/>
              <w:contextualSpacing w:val="0"/>
              <w:rPr>
                <w:rFonts w:asciiTheme="minorHAnsi" w:hAnsiTheme="minorHAnsi" w:cstheme="minorHAnsi"/>
                <w:i/>
                <w:noProof/>
                <w:sz w:val="20"/>
                <w:szCs w:val="20"/>
              </w:rPr>
            </w:pPr>
            <w:r>
              <w:rPr>
                <w:rFonts w:asciiTheme="minorHAnsi" w:hAnsiTheme="minorHAnsi" w:cstheme="minorHAnsi"/>
                <w:i/>
                <w:noProof/>
                <w:sz w:val="20"/>
                <w:szCs w:val="20"/>
              </w:rPr>
              <w:t>p&lt;.01</w:t>
            </w:r>
          </w:p>
        </w:tc>
        <w:tc>
          <w:tcPr>
            <w:tcW w:w="1230" w:type="dxa"/>
            <w:tcBorders>
              <w:top w:val="single" w:sz="4" w:space="0" w:color="auto"/>
              <w:bottom w:val="nil"/>
            </w:tcBorders>
          </w:tcPr>
          <w:p w14:paraId="25564BAD" w14:textId="2EEF57C0" w:rsidR="008835D2" w:rsidRPr="00DA61B6" w:rsidRDefault="008835D2" w:rsidP="007D7099">
            <w:pPr>
              <w:spacing w:after="0"/>
              <w:contextualSpacing w:val="0"/>
              <w:rPr>
                <w:rFonts w:asciiTheme="minorHAnsi" w:hAnsiTheme="minorHAnsi" w:cstheme="minorHAnsi"/>
                <w:noProof/>
                <w:sz w:val="20"/>
                <w:szCs w:val="20"/>
              </w:rPr>
            </w:pPr>
            <w:r>
              <w:rPr>
                <w:rFonts w:asciiTheme="minorHAnsi" w:hAnsiTheme="minorHAnsi" w:cstheme="minorHAnsi"/>
                <w:noProof/>
                <w:sz w:val="20"/>
                <w:szCs w:val="20"/>
              </w:rPr>
              <w:t>0.834</w:t>
            </w:r>
            <w:r w:rsidR="003D7EBC" w:rsidRPr="00DA61B6">
              <w:rPr>
                <w:rFonts w:asciiTheme="minorHAnsi" w:hAnsiTheme="minorHAnsi" w:cstheme="minorHAnsi"/>
                <w:noProof/>
                <w:sz w:val="20"/>
                <w:szCs w:val="20"/>
                <w:vertAlign w:val="superscript"/>
              </w:rPr>
              <w:t>***</w:t>
            </w:r>
          </w:p>
        </w:tc>
        <w:tc>
          <w:tcPr>
            <w:tcW w:w="1463" w:type="dxa"/>
            <w:tcBorders>
              <w:top w:val="single" w:sz="4" w:space="0" w:color="auto"/>
              <w:bottom w:val="nil"/>
            </w:tcBorders>
            <w:noWrap/>
          </w:tcPr>
          <w:p w14:paraId="0B837F2E" w14:textId="31E7D154" w:rsidR="008835D2" w:rsidRPr="00DA61B6" w:rsidRDefault="008835D2" w:rsidP="007D7099">
            <w:pPr>
              <w:spacing w:after="0"/>
              <w:contextualSpacing w:val="0"/>
              <w:rPr>
                <w:rFonts w:asciiTheme="minorHAnsi" w:hAnsiTheme="minorHAnsi" w:cstheme="minorHAnsi"/>
                <w:noProof/>
                <w:sz w:val="20"/>
                <w:szCs w:val="20"/>
              </w:rPr>
            </w:pPr>
          </w:p>
        </w:tc>
        <w:tc>
          <w:tcPr>
            <w:tcW w:w="1260" w:type="dxa"/>
            <w:tcBorders>
              <w:top w:val="single" w:sz="4" w:space="0" w:color="auto"/>
              <w:bottom w:val="nil"/>
            </w:tcBorders>
            <w:noWrap/>
          </w:tcPr>
          <w:p w14:paraId="4EB2BB30" w14:textId="77777777" w:rsidR="008835D2" w:rsidRPr="00DA61B6" w:rsidRDefault="008835D2" w:rsidP="007D7099">
            <w:pPr>
              <w:spacing w:after="0"/>
              <w:contextualSpacing w:val="0"/>
              <w:rPr>
                <w:rFonts w:asciiTheme="minorHAnsi" w:hAnsiTheme="minorHAnsi" w:cstheme="minorHAnsi"/>
                <w:noProof/>
                <w:sz w:val="20"/>
                <w:szCs w:val="20"/>
              </w:rPr>
            </w:pPr>
          </w:p>
        </w:tc>
        <w:tc>
          <w:tcPr>
            <w:tcW w:w="996" w:type="dxa"/>
            <w:tcBorders>
              <w:top w:val="single" w:sz="4" w:space="0" w:color="auto"/>
              <w:bottom w:val="nil"/>
            </w:tcBorders>
            <w:noWrap/>
          </w:tcPr>
          <w:p w14:paraId="39C3F21C" w14:textId="77777777" w:rsidR="008835D2" w:rsidRPr="00DA61B6" w:rsidRDefault="008835D2" w:rsidP="007D7099">
            <w:pPr>
              <w:spacing w:after="0"/>
              <w:contextualSpacing w:val="0"/>
              <w:rPr>
                <w:rFonts w:asciiTheme="minorHAnsi" w:hAnsiTheme="minorHAnsi" w:cstheme="minorHAnsi"/>
                <w:noProof/>
                <w:sz w:val="20"/>
                <w:szCs w:val="20"/>
              </w:rPr>
            </w:pPr>
          </w:p>
        </w:tc>
      </w:tr>
      <w:tr w:rsidR="008835D2" w:rsidRPr="00DA61B6" w14:paraId="11529EE2" w14:textId="48150265" w:rsidTr="008835D2">
        <w:trPr>
          <w:trHeight w:val="280"/>
        </w:trPr>
        <w:tc>
          <w:tcPr>
            <w:tcW w:w="1777" w:type="dxa"/>
            <w:tcBorders>
              <w:top w:val="nil"/>
            </w:tcBorders>
            <w:noWrap/>
            <w:hideMark/>
          </w:tcPr>
          <w:p w14:paraId="6092B817" w14:textId="77777777" w:rsidR="008835D2" w:rsidRPr="00DA61B6" w:rsidRDefault="008835D2" w:rsidP="007D7099">
            <w:pPr>
              <w:spacing w:after="0"/>
              <w:contextualSpacing w:val="0"/>
              <w:rPr>
                <w:rFonts w:asciiTheme="minorHAnsi" w:hAnsiTheme="minorHAnsi" w:cstheme="minorHAnsi"/>
                <w:i/>
                <w:noProof/>
                <w:sz w:val="20"/>
                <w:szCs w:val="20"/>
              </w:rPr>
            </w:pPr>
            <w:r w:rsidRPr="00DA61B6">
              <w:rPr>
                <w:rFonts w:asciiTheme="minorHAnsi" w:hAnsiTheme="minorHAnsi" w:cstheme="minorHAnsi"/>
                <w:i/>
                <w:noProof/>
                <w:sz w:val="20"/>
                <w:szCs w:val="20"/>
              </w:rPr>
              <w:t>p&lt;.05</w:t>
            </w:r>
          </w:p>
        </w:tc>
        <w:tc>
          <w:tcPr>
            <w:tcW w:w="1230" w:type="dxa"/>
            <w:tcBorders>
              <w:top w:val="nil"/>
            </w:tcBorders>
          </w:tcPr>
          <w:p w14:paraId="3044A647" w14:textId="3FE1CE46" w:rsidR="008835D2" w:rsidRPr="00DA61B6" w:rsidRDefault="008835D2" w:rsidP="007D7099">
            <w:pPr>
              <w:spacing w:after="0"/>
              <w:contextualSpacing w:val="0"/>
              <w:rPr>
                <w:rFonts w:asciiTheme="minorHAnsi" w:hAnsiTheme="minorHAnsi" w:cstheme="minorHAnsi"/>
                <w:noProof/>
                <w:sz w:val="20"/>
                <w:szCs w:val="20"/>
              </w:rPr>
            </w:pPr>
            <w:r>
              <w:rPr>
                <w:rFonts w:asciiTheme="minorHAnsi" w:hAnsiTheme="minorHAnsi" w:cstheme="minorHAnsi"/>
                <w:noProof/>
                <w:sz w:val="20"/>
                <w:szCs w:val="20"/>
              </w:rPr>
              <w:t>0.869</w:t>
            </w:r>
            <w:r w:rsidR="003D7EBC" w:rsidRPr="00DA61B6">
              <w:rPr>
                <w:rFonts w:asciiTheme="minorHAnsi" w:hAnsiTheme="minorHAnsi" w:cstheme="minorHAnsi"/>
                <w:noProof/>
                <w:sz w:val="20"/>
                <w:szCs w:val="20"/>
                <w:vertAlign w:val="superscript"/>
              </w:rPr>
              <w:t>***</w:t>
            </w:r>
          </w:p>
        </w:tc>
        <w:tc>
          <w:tcPr>
            <w:tcW w:w="1463" w:type="dxa"/>
            <w:tcBorders>
              <w:top w:val="nil"/>
              <w:bottom w:val="nil"/>
            </w:tcBorders>
            <w:noWrap/>
            <w:hideMark/>
          </w:tcPr>
          <w:p w14:paraId="77AD355A" w14:textId="7AA1E7C0" w:rsidR="008835D2" w:rsidRPr="00DA61B6" w:rsidRDefault="008835D2" w:rsidP="007D7099">
            <w:pPr>
              <w:spacing w:after="0"/>
              <w:contextualSpacing w:val="0"/>
              <w:rPr>
                <w:rFonts w:asciiTheme="minorHAnsi" w:hAnsiTheme="minorHAnsi" w:cstheme="minorHAnsi"/>
                <w:noProof/>
                <w:sz w:val="20"/>
                <w:szCs w:val="20"/>
              </w:rPr>
            </w:pPr>
            <w:r w:rsidRPr="00DA61B6">
              <w:rPr>
                <w:rFonts w:asciiTheme="minorHAnsi" w:hAnsiTheme="minorHAnsi" w:cstheme="minorHAnsi"/>
                <w:noProof/>
                <w:sz w:val="20"/>
                <w:szCs w:val="20"/>
              </w:rPr>
              <w:t>0.848</w:t>
            </w:r>
            <w:r w:rsidRPr="00DA61B6">
              <w:rPr>
                <w:rFonts w:asciiTheme="minorHAnsi" w:hAnsiTheme="minorHAnsi" w:cstheme="minorHAnsi"/>
                <w:noProof/>
                <w:sz w:val="20"/>
                <w:szCs w:val="20"/>
                <w:vertAlign w:val="superscript"/>
              </w:rPr>
              <w:t>***</w:t>
            </w:r>
          </w:p>
        </w:tc>
        <w:tc>
          <w:tcPr>
            <w:tcW w:w="1260" w:type="dxa"/>
            <w:tcBorders>
              <w:top w:val="nil"/>
              <w:bottom w:val="nil"/>
            </w:tcBorders>
            <w:noWrap/>
            <w:hideMark/>
          </w:tcPr>
          <w:p w14:paraId="4AE4A638" w14:textId="77777777" w:rsidR="008835D2" w:rsidRPr="00DA61B6" w:rsidRDefault="008835D2" w:rsidP="007D7099">
            <w:pPr>
              <w:spacing w:after="0"/>
              <w:contextualSpacing w:val="0"/>
              <w:rPr>
                <w:rFonts w:asciiTheme="minorHAnsi" w:hAnsiTheme="minorHAnsi" w:cstheme="minorHAnsi"/>
                <w:noProof/>
                <w:sz w:val="20"/>
                <w:szCs w:val="20"/>
              </w:rPr>
            </w:pPr>
          </w:p>
        </w:tc>
        <w:tc>
          <w:tcPr>
            <w:tcW w:w="996" w:type="dxa"/>
            <w:tcBorders>
              <w:top w:val="nil"/>
              <w:bottom w:val="nil"/>
            </w:tcBorders>
            <w:noWrap/>
            <w:hideMark/>
          </w:tcPr>
          <w:p w14:paraId="40C99B2B" w14:textId="77777777" w:rsidR="008835D2" w:rsidRPr="00DA61B6" w:rsidRDefault="008835D2" w:rsidP="007D7099">
            <w:pPr>
              <w:spacing w:after="0"/>
              <w:contextualSpacing w:val="0"/>
              <w:rPr>
                <w:rFonts w:asciiTheme="minorHAnsi" w:hAnsiTheme="minorHAnsi" w:cstheme="minorHAnsi"/>
                <w:noProof/>
                <w:sz w:val="20"/>
                <w:szCs w:val="20"/>
              </w:rPr>
            </w:pPr>
          </w:p>
        </w:tc>
      </w:tr>
      <w:tr w:rsidR="008835D2" w:rsidRPr="00DA61B6" w14:paraId="320907BA" w14:textId="35392ABE" w:rsidTr="008835D2">
        <w:trPr>
          <w:trHeight w:val="280"/>
        </w:trPr>
        <w:tc>
          <w:tcPr>
            <w:tcW w:w="1777" w:type="dxa"/>
            <w:noWrap/>
            <w:hideMark/>
          </w:tcPr>
          <w:p w14:paraId="29A60AE9" w14:textId="77777777" w:rsidR="008835D2" w:rsidRPr="00DA61B6" w:rsidRDefault="008835D2" w:rsidP="007D7099">
            <w:pPr>
              <w:spacing w:after="0"/>
              <w:contextualSpacing w:val="0"/>
              <w:rPr>
                <w:rFonts w:asciiTheme="minorHAnsi" w:hAnsiTheme="minorHAnsi" w:cstheme="minorHAnsi"/>
                <w:i/>
                <w:noProof/>
                <w:sz w:val="20"/>
                <w:szCs w:val="20"/>
              </w:rPr>
            </w:pPr>
            <w:r w:rsidRPr="00DA61B6">
              <w:rPr>
                <w:rFonts w:asciiTheme="minorHAnsi" w:hAnsiTheme="minorHAnsi" w:cstheme="minorHAnsi"/>
                <w:i/>
                <w:noProof/>
                <w:sz w:val="20"/>
                <w:szCs w:val="20"/>
              </w:rPr>
              <w:t>w&lt;.1</w:t>
            </w:r>
          </w:p>
        </w:tc>
        <w:tc>
          <w:tcPr>
            <w:tcW w:w="1230" w:type="dxa"/>
          </w:tcPr>
          <w:p w14:paraId="5A45FED6" w14:textId="35155172" w:rsidR="008835D2" w:rsidRPr="00DA61B6" w:rsidRDefault="008835D2" w:rsidP="007D7099">
            <w:pPr>
              <w:spacing w:after="0"/>
              <w:contextualSpacing w:val="0"/>
              <w:rPr>
                <w:rFonts w:asciiTheme="minorHAnsi" w:hAnsiTheme="minorHAnsi" w:cstheme="minorHAnsi"/>
                <w:noProof/>
                <w:sz w:val="20"/>
                <w:szCs w:val="20"/>
              </w:rPr>
            </w:pPr>
            <w:r>
              <w:rPr>
                <w:rFonts w:asciiTheme="minorHAnsi" w:hAnsiTheme="minorHAnsi" w:cstheme="minorHAnsi"/>
                <w:noProof/>
                <w:sz w:val="20"/>
                <w:szCs w:val="20"/>
              </w:rPr>
              <w:t>0.454</w:t>
            </w:r>
          </w:p>
        </w:tc>
        <w:tc>
          <w:tcPr>
            <w:tcW w:w="1463" w:type="dxa"/>
            <w:tcBorders>
              <w:top w:val="nil"/>
              <w:bottom w:val="nil"/>
            </w:tcBorders>
            <w:noWrap/>
            <w:hideMark/>
          </w:tcPr>
          <w:p w14:paraId="61FD5912" w14:textId="54ABB4DA" w:rsidR="008835D2" w:rsidRPr="00DA61B6" w:rsidRDefault="008835D2" w:rsidP="007D7099">
            <w:pPr>
              <w:spacing w:after="0"/>
              <w:contextualSpacing w:val="0"/>
              <w:rPr>
                <w:rFonts w:asciiTheme="minorHAnsi" w:hAnsiTheme="minorHAnsi" w:cstheme="minorHAnsi"/>
                <w:noProof/>
                <w:sz w:val="20"/>
                <w:szCs w:val="20"/>
              </w:rPr>
            </w:pPr>
            <w:r w:rsidRPr="00DA61B6">
              <w:rPr>
                <w:rFonts w:asciiTheme="minorHAnsi" w:hAnsiTheme="minorHAnsi" w:cstheme="minorHAnsi"/>
                <w:noProof/>
                <w:sz w:val="20"/>
                <w:szCs w:val="20"/>
              </w:rPr>
              <w:t>0.273</w:t>
            </w:r>
          </w:p>
        </w:tc>
        <w:tc>
          <w:tcPr>
            <w:tcW w:w="1260" w:type="dxa"/>
            <w:tcBorders>
              <w:top w:val="nil"/>
              <w:bottom w:val="nil"/>
            </w:tcBorders>
            <w:noWrap/>
            <w:hideMark/>
          </w:tcPr>
          <w:p w14:paraId="4F4EEBDE" w14:textId="77777777" w:rsidR="008835D2" w:rsidRPr="00DA61B6" w:rsidRDefault="008835D2" w:rsidP="007D7099">
            <w:pPr>
              <w:spacing w:after="0"/>
              <w:contextualSpacing w:val="0"/>
              <w:rPr>
                <w:rFonts w:asciiTheme="minorHAnsi" w:hAnsiTheme="minorHAnsi" w:cstheme="minorHAnsi"/>
                <w:noProof/>
                <w:sz w:val="20"/>
                <w:szCs w:val="20"/>
              </w:rPr>
            </w:pPr>
            <w:r w:rsidRPr="00DA61B6">
              <w:rPr>
                <w:rFonts w:asciiTheme="minorHAnsi" w:hAnsiTheme="minorHAnsi" w:cstheme="minorHAnsi"/>
                <w:noProof/>
                <w:sz w:val="20"/>
                <w:szCs w:val="20"/>
              </w:rPr>
              <w:t>0.237</w:t>
            </w:r>
          </w:p>
        </w:tc>
        <w:tc>
          <w:tcPr>
            <w:tcW w:w="996" w:type="dxa"/>
            <w:tcBorders>
              <w:top w:val="nil"/>
              <w:bottom w:val="nil"/>
            </w:tcBorders>
            <w:noWrap/>
            <w:hideMark/>
          </w:tcPr>
          <w:p w14:paraId="21BB85CF" w14:textId="77777777" w:rsidR="008835D2" w:rsidRPr="00DA61B6" w:rsidRDefault="008835D2" w:rsidP="007D7099">
            <w:pPr>
              <w:spacing w:after="0"/>
              <w:contextualSpacing w:val="0"/>
              <w:rPr>
                <w:rFonts w:asciiTheme="minorHAnsi" w:hAnsiTheme="minorHAnsi" w:cstheme="minorHAnsi"/>
                <w:noProof/>
                <w:sz w:val="20"/>
                <w:szCs w:val="20"/>
              </w:rPr>
            </w:pPr>
          </w:p>
        </w:tc>
      </w:tr>
      <w:tr w:rsidR="008835D2" w:rsidRPr="00DA61B6" w14:paraId="79082A98" w14:textId="6DAB6631" w:rsidTr="008835D2">
        <w:trPr>
          <w:trHeight w:val="280"/>
        </w:trPr>
        <w:tc>
          <w:tcPr>
            <w:tcW w:w="1777" w:type="dxa"/>
            <w:noWrap/>
            <w:hideMark/>
          </w:tcPr>
          <w:p w14:paraId="1F7A46E2" w14:textId="77777777" w:rsidR="008835D2" w:rsidRPr="00DA61B6" w:rsidRDefault="008835D2" w:rsidP="007D7099">
            <w:pPr>
              <w:spacing w:after="0"/>
              <w:contextualSpacing w:val="0"/>
              <w:rPr>
                <w:rFonts w:asciiTheme="minorHAnsi" w:hAnsiTheme="minorHAnsi" w:cstheme="minorHAnsi"/>
                <w:i/>
                <w:noProof/>
                <w:sz w:val="20"/>
                <w:szCs w:val="20"/>
              </w:rPr>
            </w:pPr>
            <w:r w:rsidRPr="00DA61B6">
              <w:rPr>
                <w:rFonts w:asciiTheme="minorHAnsi" w:hAnsiTheme="minorHAnsi" w:cstheme="minorHAnsi"/>
                <w:i/>
                <w:noProof/>
                <w:sz w:val="20"/>
                <w:szCs w:val="20"/>
              </w:rPr>
              <w:t>w&lt;.3</w:t>
            </w:r>
          </w:p>
        </w:tc>
        <w:tc>
          <w:tcPr>
            <w:tcW w:w="1230" w:type="dxa"/>
          </w:tcPr>
          <w:p w14:paraId="38858820" w14:textId="07E43376" w:rsidR="008835D2" w:rsidRPr="00DA61B6" w:rsidRDefault="008835D2" w:rsidP="007D7099">
            <w:pPr>
              <w:spacing w:after="0"/>
              <w:contextualSpacing w:val="0"/>
              <w:rPr>
                <w:rFonts w:asciiTheme="minorHAnsi" w:hAnsiTheme="minorHAnsi" w:cstheme="minorHAnsi"/>
                <w:noProof/>
                <w:sz w:val="20"/>
                <w:szCs w:val="20"/>
              </w:rPr>
            </w:pPr>
            <w:r>
              <w:rPr>
                <w:rFonts w:asciiTheme="minorHAnsi" w:hAnsiTheme="minorHAnsi" w:cstheme="minorHAnsi"/>
                <w:noProof/>
                <w:sz w:val="20"/>
                <w:szCs w:val="20"/>
              </w:rPr>
              <w:t>0.354</w:t>
            </w:r>
          </w:p>
        </w:tc>
        <w:tc>
          <w:tcPr>
            <w:tcW w:w="1463" w:type="dxa"/>
            <w:tcBorders>
              <w:top w:val="nil"/>
              <w:bottom w:val="single" w:sz="4" w:space="0" w:color="auto"/>
            </w:tcBorders>
            <w:noWrap/>
            <w:hideMark/>
          </w:tcPr>
          <w:p w14:paraId="30FE1D8D" w14:textId="4A4E4A4F" w:rsidR="008835D2" w:rsidRPr="00DA61B6" w:rsidRDefault="008835D2" w:rsidP="007D7099">
            <w:pPr>
              <w:spacing w:after="0"/>
              <w:contextualSpacing w:val="0"/>
              <w:rPr>
                <w:rFonts w:asciiTheme="minorHAnsi" w:hAnsiTheme="minorHAnsi" w:cstheme="minorHAnsi"/>
                <w:noProof/>
                <w:sz w:val="20"/>
                <w:szCs w:val="20"/>
              </w:rPr>
            </w:pPr>
            <w:r w:rsidRPr="00DA61B6">
              <w:rPr>
                <w:rFonts w:asciiTheme="minorHAnsi" w:hAnsiTheme="minorHAnsi" w:cstheme="minorHAnsi"/>
                <w:noProof/>
                <w:sz w:val="20"/>
                <w:szCs w:val="20"/>
              </w:rPr>
              <w:t>0.264</w:t>
            </w:r>
          </w:p>
        </w:tc>
        <w:tc>
          <w:tcPr>
            <w:tcW w:w="1260" w:type="dxa"/>
            <w:tcBorders>
              <w:top w:val="nil"/>
              <w:bottom w:val="single" w:sz="4" w:space="0" w:color="auto"/>
            </w:tcBorders>
            <w:noWrap/>
            <w:hideMark/>
          </w:tcPr>
          <w:p w14:paraId="1FC06EB6" w14:textId="77777777" w:rsidR="008835D2" w:rsidRPr="00DA61B6" w:rsidRDefault="008835D2" w:rsidP="007D7099">
            <w:pPr>
              <w:spacing w:after="0"/>
              <w:contextualSpacing w:val="0"/>
              <w:rPr>
                <w:rFonts w:asciiTheme="minorHAnsi" w:hAnsiTheme="minorHAnsi" w:cstheme="minorHAnsi"/>
                <w:noProof/>
                <w:sz w:val="20"/>
                <w:szCs w:val="20"/>
              </w:rPr>
            </w:pPr>
            <w:r w:rsidRPr="00DA61B6">
              <w:rPr>
                <w:rFonts w:asciiTheme="minorHAnsi" w:hAnsiTheme="minorHAnsi" w:cstheme="minorHAnsi"/>
                <w:noProof/>
                <w:sz w:val="20"/>
                <w:szCs w:val="20"/>
              </w:rPr>
              <w:t>0.166</w:t>
            </w:r>
          </w:p>
        </w:tc>
        <w:tc>
          <w:tcPr>
            <w:tcW w:w="996" w:type="dxa"/>
            <w:tcBorders>
              <w:top w:val="nil"/>
              <w:bottom w:val="single" w:sz="4" w:space="0" w:color="auto"/>
            </w:tcBorders>
            <w:noWrap/>
            <w:hideMark/>
          </w:tcPr>
          <w:p w14:paraId="3463F058" w14:textId="77777777" w:rsidR="008835D2" w:rsidRPr="00DA61B6" w:rsidRDefault="008835D2" w:rsidP="007D7099">
            <w:pPr>
              <w:spacing w:after="0"/>
              <w:contextualSpacing w:val="0"/>
              <w:rPr>
                <w:rFonts w:asciiTheme="minorHAnsi" w:hAnsiTheme="minorHAnsi" w:cstheme="minorHAnsi"/>
                <w:noProof/>
                <w:sz w:val="20"/>
                <w:szCs w:val="20"/>
              </w:rPr>
            </w:pPr>
            <w:r w:rsidRPr="00DA61B6">
              <w:rPr>
                <w:rFonts w:asciiTheme="minorHAnsi" w:hAnsiTheme="minorHAnsi" w:cstheme="minorHAnsi"/>
                <w:noProof/>
                <w:sz w:val="20"/>
                <w:szCs w:val="20"/>
              </w:rPr>
              <w:t>0.821</w:t>
            </w:r>
            <w:r w:rsidRPr="00DA61B6">
              <w:rPr>
                <w:rFonts w:asciiTheme="minorHAnsi" w:hAnsiTheme="minorHAnsi" w:cstheme="minorHAnsi"/>
                <w:noProof/>
                <w:sz w:val="20"/>
                <w:szCs w:val="20"/>
                <w:vertAlign w:val="superscript"/>
              </w:rPr>
              <w:t>***</w:t>
            </w:r>
          </w:p>
        </w:tc>
      </w:tr>
    </w:tbl>
    <w:p w14:paraId="49570620" w14:textId="77777777" w:rsidR="00DA61B6" w:rsidRPr="00DA61B6" w:rsidRDefault="00DA61B6" w:rsidP="0006021B">
      <w:pPr>
        <w:spacing w:after="0"/>
        <w:ind w:left="2160"/>
        <w:contextualSpacing w:val="0"/>
        <w:rPr>
          <w:rFonts w:asciiTheme="minorHAnsi" w:hAnsiTheme="minorHAnsi" w:cstheme="minorHAnsi"/>
          <w:noProof/>
          <w:sz w:val="20"/>
          <w:szCs w:val="20"/>
        </w:rPr>
      </w:pPr>
      <w:r w:rsidRPr="00DA61B6">
        <w:rPr>
          <w:rFonts w:asciiTheme="minorHAnsi" w:hAnsiTheme="minorHAnsi" w:cstheme="minorHAnsi"/>
          <w:noProof/>
          <w:sz w:val="20"/>
          <w:szCs w:val="20"/>
          <w:vertAlign w:val="superscript"/>
        </w:rPr>
        <w:t>***</w:t>
      </w:r>
      <w:r w:rsidRPr="00DA61B6">
        <w:rPr>
          <w:rFonts w:asciiTheme="minorHAnsi" w:hAnsiTheme="minorHAnsi" w:cstheme="minorHAnsi"/>
          <w:noProof/>
          <w:sz w:val="20"/>
          <w:szCs w:val="20"/>
        </w:rPr>
        <w:t>p &lt; .001</w:t>
      </w:r>
    </w:p>
    <w:p w14:paraId="2A92CBAC" w14:textId="77777777" w:rsidR="00DA61B6" w:rsidRPr="00DA61B6" w:rsidRDefault="00DA61B6" w:rsidP="007D7099">
      <w:pPr>
        <w:spacing w:after="0" w:line="480" w:lineRule="auto"/>
        <w:contextualSpacing w:val="0"/>
        <w:rPr>
          <w:rFonts w:cs="Times New Roman"/>
          <w:noProof/>
          <w:szCs w:val="24"/>
        </w:rPr>
      </w:pPr>
    </w:p>
    <w:p w14:paraId="5C9C5B5A" w14:textId="1B36DEEE" w:rsidR="00FA58AD" w:rsidRPr="00FA58AD" w:rsidRDefault="00DA61B6" w:rsidP="007D7099">
      <w:pPr>
        <w:spacing w:after="0" w:line="480" w:lineRule="auto"/>
        <w:contextualSpacing w:val="0"/>
        <w:rPr>
          <w:rFonts w:cs="Times New Roman"/>
          <w:noProof/>
          <w:szCs w:val="24"/>
        </w:rPr>
      </w:pPr>
      <w:r w:rsidRPr="00DA61B6">
        <w:rPr>
          <w:rFonts w:cs="Times New Roman"/>
          <w:noProof/>
          <w:szCs w:val="24"/>
        </w:rPr>
        <w:t xml:space="preserve">A measure for the (lack of) correspondence between the classifications is provided by Cramèr’s </w:t>
      </w:r>
      <w:r w:rsidRPr="00DA61B6">
        <w:rPr>
          <w:rFonts w:cs="Times New Roman"/>
          <w:i/>
          <w:noProof/>
          <w:szCs w:val="24"/>
        </w:rPr>
        <w:t>V</w:t>
      </w:r>
      <w:r w:rsidRPr="00DA61B6">
        <w:rPr>
          <w:rFonts w:cs="Times New Roman"/>
          <w:noProof/>
          <w:szCs w:val="24"/>
        </w:rPr>
        <w:t xml:space="preserve">, which is based on chi-square statistics, but which conveniently varies between zero and one. Table </w:t>
      </w:r>
      <w:r>
        <w:rPr>
          <w:rFonts w:cs="Times New Roman"/>
          <w:noProof/>
          <w:szCs w:val="24"/>
        </w:rPr>
        <w:t>2</w:t>
      </w:r>
      <w:r w:rsidRPr="00DA61B6">
        <w:rPr>
          <w:rFonts w:cs="Times New Roman"/>
          <w:noProof/>
          <w:szCs w:val="24"/>
        </w:rPr>
        <w:t xml:space="preserve"> shows these values among the </w:t>
      </w:r>
      <w:r w:rsidR="008835D2">
        <w:rPr>
          <w:rFonts w:cs="Times New Roman"/>
          <w:noProof/>
          <w:szCs w:val="24"/>
        </w:rPr>
        <w:t>five</w:t>
      </w:r>
      <w:r w:rsidRPr="00DA61B6">
        <w:rPr>
          <w:rFonts w:cs="Times New Roman"/>
          <w:noProof/>
          <w:szCs w:val="24"/>
        </w:rPr>
        <w:t xml:space="preserve"> options discussed here</w:t>
      </w:r>
      <w:r>
        <w:rPr>
          <w:rFonts w:cs="Times New Roman"/>
          <w:noProof/>
          <w:szCs w:val="24"/>
        </w:rPr>
        <w:t>:</w:t>
      </w:r>
      <w:r w:rsidRPr="00DA61B6">
        <w:rPr>
          <w:rFonts w:cs="Times New Roman"/>
          <w:noProof/>
          <w:szCs w:val="24"/>
        </w:rPr>
        <w:t xml:space="preserve"> </w:t>
      </w:r>
      <w:r w:rsidR="008835D2">
        <w:rPr>
          <w:rFonts w:cs="Times New Roman"/>
          <w:noProof/>
          <w:szCs w:val="24"/>
        </w:rPr>
        <w:t>the classification based on overlapping stability intervals</w:t>
      </w:r>
      <w:r w:rsidR="00B20C0C">
        <w:rPr>
          <w:rFonts w:cs="Times New Roman"/>
          <w:noProof/>
          <w:szCs w:val="24"/>
        </w:rPr>
        <w:t xml:space="preserve"> and</w:t>
      </w:r>
      <w:r w:rsidR="008835D2">
        <w:rPr>
          <w:rFonts w:cs="Times New Roman"/>
          <w:noProof/>
          <w:szCs w:val="24"/>
        </w:rPr>
        <w:t xml:space="preserve"> </w:t>
      </w:r>
      <w:r>
        <w:rPr>
          <w:rFonts w:cs="Times New Roman"/>
          <w:noProof/>
          <w:szCs w:val="24"/>
        </w:rPr>
        <w:t>t</w:t>
      </w:r>
      <w:r w:rsidRPr="00DA61B6">
        <w:rPr>
          <w:rFonts w:cs="Times New Roman"/>
          <w:noProof/>
          <w:szCs w:val="24"/>
        </w:rPr>
        <w:t xml:space="preserve">he two classifications based on </w:t>
      </w:r>
      <w:r w:rsidR="00FB31AC">
        <w:rPr>
          <w:rFonts w:cs="Times New Roman"/>
          <w:noProof/>
          <w:szCs w:val="24"/>
        </w:rPr>
        <w:t xml:space="preserve">statistical </w:t>
      </w:r>
      <w:r w:rsidRPr="00DA61B6">
        <w:rPr>
          <w:rFonts w:cs="Times New Roman"/>
          <w:noProof/>
          <w:szCs w:val="24"/>
        </w:rPr>
        <w:t>significance testing</w:t>
      </w:r>
      <w:r w:rsidR="008835D2">
        <w:rPr>
          <w:rFonts w:cs="Times New Roman"/>
          <w:noProof/>
          <w:szCs w:val="24"/>
        </w:rPr>
        <w:t>,</w:t>
      </w:r>
      <w:r w:rsidRPr="00DA61B6">
        <w:rPr>
          <w:rFonts w:cs="Times New Roman"/>
          <w:noProof/>
          <w:szCs w:val="24"/>
        </w:rPr>
        <w:t xml:space="preserve"> correlate </w:t>
      </w:r>
      <w:r w:rsidR="00EC2625" w:rsidRPr="00DA61B6">
        <w:rPr>
          <w:rFonts w:cs="Times New Roman"/>
          <w:noProof/>
          <w:szCs w:val="24"/>
        </w:rPr>
        <w:t xml:space="preserve">highly </w:t>
      </w:r>
      <w:r w:rsidRPr="00DA61B6">
        <w:rPr>
          <w:rFonts w:cs="Times New Roman"/>
          <w:noProof/>
          <w:szCs w:val="24"/>
        </w:rPr>
        <w:t>(</w:t>
      </w:r>
      <w:r w:rsidR="00D009BC">
        <w:rPr>
          <w:rFonts w:cs="Times New Roman"/>
          <w:i/>
          <w:noProof/>
          <w:szCs w:val="24"/>
        </w:rPr>
        <w:t>V &gt;</w:t>
      </w:r>
      <w:r w:rsidR="00D009BC">
        <w:rPr>
          <w:rFonts w:cs="Times New Roman"/>
          <w:noProof/>
          <w:szCs w:val="24"/>
        </w:rPr>
        <w:t xml:space="preserve"> 0</w:t>
      </w:r>
      <w:r w:rsidR="00D009BC">
        <w:rPr>
          <w:rFonts w:cs="Times New Roman"/>
          <w:i/>
          <w:noProof/>
          <w:szCs w:val="24"/>
        </w:rPr>
        <w:t>.</w:t>
      </w:r>
      <w:r w:rsidR="00D009BC">
        <w:rPr>
          <w:rFonts w:cs="Times New Roman"/>
          <w:noProof/>
          <w:szCs w:val="24"/>
        </w:rPr>
        <w:t xml:space="preserve">8; </w:t>
      </w:r>
      <w:r w:rsidRPr="00DA61B6">
        <w:rPr>
          <w:rFonts w:cs="Times New Roman"/>
          <w:i/>
          <w:noProof/>
          <w:szCs w:val="24"/>
        </w:rPr>
        <w:t xml:space="preserve">p </w:t>
      </w:r>
      <w:r w:rsidRPr="00DA61B6">
        <w:rPr>
          <w:rFonts w:cs="Times New Roman"/>
          <w:noProof/>
          <w:szCs w:val="24"/>
        </w:rPr>
        <w:t>&lt;.001)</w:t>
      </w:r>
      <w:r w:rsidR="008835D2">
        <w:rPr>
          <w:rFonts w:cs="Times New Roman"/>
          <w:noProof/>
          <w:szCs w:val="24"/>
        </w:rPr>
        <w:t xml:space="preserve">; the two based on effect sizes </w:t>
      </w:r>
      <w:r w:rsidR="00B20C0C">
        <w:rPr>
          <w:rFonts w:cs="Times New Roman"/>
          <w:noProof/>
          <w:szCs w:val="24"/>
        </w:rPr>
        <w:t xml:space="preserve">also </w:t>
      </w:r>
      <w:r w:rsidR="008835D2">
        <w:rPr>
          <w:rFonts w:cs="Times New Roman"/>
          <w:noProof/>
          <w:szCs w:val="24"/>
        </w:rPr>
        <w:t>correlate</w:t>
      </w:r>
      <w:r w:rsidR="00B20C0C">
        <w:rPr>
          <w:rFonts w:cs="Times New Roman"/>
          <w:noProof/>
          <w:szCs w:val="24"/>
        </w:rPr>
        <w:t xml:space="preserve"> (</w:t>
      </w:r>
      <w:r w:rsidR="00B20C0C" w:rsidRPr="00B20C0C">
        <w:rPr>
          <w:rFonts w:cs="Times New Roman"/>
          <w:i/>
          <w:noProof/>
          <w:szCs w:val="24"/>
        </w:rPr>
        <w:t>V</w:t>
      </w:r>
      <w:r w:rsidR="00B20C0C">
        <w:rPr>
          <w:rFonts w:cs="Times New Roman"/>
          <w:noProof/>
          <w:szCs w:val="24"/>
        </w:rPr>
        <w:t xml:space="preserve"> =</w:t>
      </w:r>
      <w:r w:rsidR="008835D2">
        <w:rPr>
          <w:rFonts w:cs="Times New Roman"/>
          <w:noProof/>
          <w:szCs w:val="24"/>
        </w:rPr>
        <w:t xml:space="preserve"> .821</w:t>
      </w:r>
      <w:r w:rsidR="00B20C0C">
        <w:rPr>
          <w:rFonts w:cs="Times New Roman"/>
          <w:noProof/>
          <w:szCs w:val="24"/>
        </w:rPr>
        <w:t>;</w:t>
      </w:r>
      <w:r w:rsidR="008835D2">
        <w:rPr>
          <w:rFonts w:cs="Times New Roman"/>
          <w:noProof/>
          <w:szCs w:val="24"/>
        </w:rPr>
        <w:t xml:space="preserve"> </w:t>
      </w:r>
      <w:r w:rsidR="008835D2">
        <w:rPr>
          <w:rFonts w:cs="Times New Roman"/>
          <w:i/>
          <w:noProof/>
          <w:szCs w:val="24"/>
        </w:rPr>
        <w:t>p</w:t>
      </w:r>
      <w:r w:rsidR="008835D2">
        <w:rPr>
          <w:rFonts w:cs="Times New Roman"/>
          <w:noProof/>
          <w:szCs w:val="24"/>
        </w:rPr>
        <w:t xml:space="preserve"> &lt;.001);</w:t>
      </w:r>
      <w:r w:rsidRPr="00DA61B6">
        <w:rPr>
          <w:rFonts w:cs="Times New Roman"/>
          <w:noProof/>
          <w:szCs w:val="24"/>
        </w:rPr>
        <w:t xml:space="preserve"> but there is </w:t>
      </w:r>
      <w:r w:rsidR="007C3220">
        <w:rPr>
          <w:rFonts w:cs="Times New Roman"/>
          <w:noProof/>
          <w:szCs w:val="24"/>
        </w:rPr>
        <w:t xml:space="preserve">a much lower </w:t>
      </w:r>
      <w:r w:rsidRPr="00DA61B6">
        <w:rPr>
          <w:rFonts w:cs="Times New Roman"/>
          <w:noProof/>
          <w:szCs w:val="24"/>
        </w:rPr>
        <w:t xml:space="preserve">correlation between classifications based on </w:t>
      </w:r>
      <w:r w:rsidR="008835D2">
        <w:rPr>
          <w:rFonts w:cs="Times New Roman"/>
          <w:noProof/>
          <w:szCs w:val="24"/>
        </w:rPr>
        <w:t xml:space="preserve">effect sizes and </w:t>
      </w:r>
      <w:r w:rsidRPr="00DA61B6">
        <w:rPr>
          <w:rFonts w:cs="Times New Roman"/>
          <w:noProof/>
          <w:szCs w:val="24"/>
        </w:rPr>
        <w:t>the other test</w:t>
      </w:r>
      <w:r w:rsidR="008835D2">
        <w:rPr>
          <w:rFonts w:cs="Times New Roman"/>
          <w:noProof/>
          <w:szCs w:val="24"/>
        </w:rPr>
        <w:t>s</w:t>
      </w:r>
      <w:r w:rsidRPr="00DA61B6">
        <w:rPr>
          <w:rFonts w:cs="Times New Roman"/>
          <w:noProof/>
          <w:szCs w:val="24"/>
        </w:rPr>
        <w:t xml:space="preserve"> (</w:t>
      </w:r>
      <w:r w:rsidRPr="00DA61B6">
        <w:rPr>
          <w:rFonts w:cs="Times New Roman"/>
          <w:i/>
          <w:noProof/>
          <w:szCs w:val="24"/>
        </w:rPr>
        <w:t>p</w:t>
      </w:r>
      <w:r w:rsidR="00A612F2">
        <w:rPr>
          <w:rFonts w:cs="Times New Roman"/>
          <w:noProof/>
          <w:szCs w:val="24"/>
        </w:rPr>
        <w:t xml:space="preserve"> &gt;.</w:t>
      </w:r>
      <w:r w:rsidRPr="00DA61B6">
        <w:rPr>
          <w:rFonts w:cs="Times New Roman"/>
          <w:noProof/>
          <w:szCs w:val="24"/>
        </w:rPr>
        <w:t xml:space="preserve">05). </w:t>
      </w:r>
      <w:r w:rsidR="00C01E58">
        <w:rPr>
          <w:rFonts w:cs="Times New Roman"/>
          <w:noProof/>
          <w:szCs w:val="24"/>
        </w:rPr>
        <w:t xml:space="preserve">The relatively simple grouping on the basis of intersecting stability intervals is not outperformed by the </w:t>
      </w:r>
      <w:r w:rsidR="00003F1E">
        <w:rPr>
          <w:rFonts w:cs="Times New Roman"/>
          <w:noProof/>
          <w:szCs w:val="24"/>
        </w:rPr>
        <w:t xml:space="preserve">other </w:t>
      </w:r>
      <w:r w:rsidR="00C01E58">
        <w:rPr>
          <w:rFonts w:cs="Times New Roman"/>
          <w:noProof/>
          <w:szCs w:val="24"/>
        </w:rPr>
        <w:t>statistics.</w:t>
      </w:r>
    </w:p>
    <w:p w14:paraId="75696BAD" w14:textId="77777777" w:rsidR="00DA5040" w:rsidRDefault="00DA5040" w:rsidP="007D7099">
      <w:pPr>
        <w:spacing w:after="0"/>
        <w:contextualSpacing w:val="0"/>
        <w:rPr>
          <w:rFonts w:cs="Times New Roman"/>
          <w:noProof/>
          <w:szCs w:val="24"/>
        </w:rPr>
        <w:sectPr w:rsidR="00DA5040" w:rsidSect="0031207F">
          <w:footnotePr>
            <w:numRestart w:val="eachSect"/>
          </w:footnotePr>
          <w:pgSz w:w="12240" w:h="15840"/>
          <w:pgMar w:top="1440" w:right="1440" w:bottom="1440" w:left="1440" w:header="720" w:footer="720" w:gutter="0"/>
          <w:cols w:space="720"/>
          <w:docGrid w:linePitch="360"/>
        </w:sectPr>
      </w:pPr>
    </w:p>
    <w:p w14:paraId="6854BFD6" w14:textId="77777777" w:rsidR="00352928" w:rsidRDefault="00293C8F" w:rsidP="007D7099">
      <w:pPr>
        <w:spacing w:after="0"/>
        <w:contextualSpacing w:val="0"/>
        <w:rPr>
          <w:rFonts w:cs="Times New Roman"/>
          <w:noProof/>
          <w:szCs w:val="24"/>
        </w:rPr>
      </w:pPr>
      <w:r w:rsidRPr="00001989">
        <w:rPr>
          <w:rFonts w:cs="Times New Roman"/>
          <w:b/>
          <w:noProof/>
          <w:szCs w:val="24"/>
        </w:rPr>
        <w:lastRenderedPageBreak/>
        <w:t>Table</w:t>
      </w:r>
      <w:r w:rsidR="0058366E">
        <w:rPr>
          <w:rFonts w:cs="Times New Roman"/>
          <w:b/>
          <w:noProof/>
          <w:szCs w:val="24"/>
        </w:rPr>
        <w:t xml:space="preserve"> 3</w:t>
      </w:r>
      <w:r>
        <w:rPr>
          <w:rFonts w:cs="Times New Roman"/>
          <w:noProof/>
          <w:szCs w:val="24"/>
        </w:rPr>
        <w:t xml:space="preserve">: Group of elite universities </w:t>
      </w:r>
      <w:r w:rsidR="00B74583">
        <w:rPr>
          <w:rFonts w:cs="Times New Roman"/>
          <w:noProof/>
          <w:szCs w:val="24"/>
        </w:rPr>
        <w:t xml:space="preserve">in the UK </w:t>
      </w:r>
      <w:r>
        <w:rPr>
          <w:rFonts w:cs="Times New Roman"/>
          <w:noProof/>
          <w:szCs w:val="24"/>
        </w:rPr>
        <w:t>indicated using different tests.</w:t>
      </w:r>
    </w:p>
    <w:p w14:paraId="1650557A" w14:textId="77777777" w:rsidR="00B74583" w:rsidRDefault="00B74583" w:rsidP="007D7099">
      <w:pPr>
        <w:spacing w:after="0"/>
        <w:contextualSpacing w:val="0"/>
        <w:rPr>
          <w:rFonts w:cs="Times New Roman"/>
          <w:noProof/>
          <w:szCs w:val="24"/>
        </w:rPr>
      </w:pPr>
    </w:p>
    <w:tbl>
      <w:tblPr>
        <w:tblW w:w="13697" w:type="dxa"/>
        <w:tblLook w:val="04A0" w:firstRow="1" w:lastRow="0" w:firstColumn="1" w:lastColumn="0" w:noHBand="0" w:noVBand="1"/>
      </w:tblPr>
      <w:tblGrid>
        <w:gridCol w:w="2880"/>
        <w:gridCol w:w="2700"/>
        <w:gridCol w:w="2790"/>
        <w:gridCol w:w="90"/>
        <w:gridCol w:w="146"/>
        <w:gridCol w:w="2194"/>
        <w:gridCol w:w="148"/>
        <w:gridCol w:w="2601"/>
        <w:gridCol w:w="148"/>
      </w:tblGrid>
      <w:tr w:rsidR="00EF2FF4" w:rsidRPr="00DA5040" w14:paraId="42702C6A" w14:textId="77777777" w:rsidTr="006E383A">
        <w:trPr>
          <w:gridAfter w:val="1"/>
          <w:wAfter w:w="148" w:type="dxa"/>
          <w:trHeight w:val="280"/>
        </w:trPr>
        <w:tc>
          <w:tcPr>
            <w:tcW w:w="2880" w:type="dxa"/>
            <w:tcBorders>
              <w:top w:val="single" w:sz="4" w:space="0" w:color="auto"/>
              <w:left w:val="nil"/>
              <w:bottom w:val="single" w:sz="4" w:space="0" w:color="auto"/>
              <w:right w:val="nil"/>
            </w:tcBorders>
          </w:tcPr>
          <w:p w14:paraId="22653339" w14:textId="48771340" w:rsidR="00EF2FF4" w:rsidRPr="00281029" w:rsidRDefault="006E383A" w:rsidP="007D7099">
            <w:pPr>
              <w:spacing w:after="0"/>
              <w:contextualSpacing w:val="0"/>
              <w:rPr>
                <w:rFonts w:asciiTheme="minorHAnsi" w:eastAsia="Times New Roman" w:hAnsiTheme="minorHAnsi" w:cstheme="minorHAnsi"/>
                <w:i/>
                <w:color w:val="000000"/>
                <w:sz w:val="22"/>
              </w:rPr>
            </w:pPr>
            <w:r>
              <w:rPr>
                <w:rFonts w:asciiTheme="minorHAnsi" w:eastAsia="Times New Roman" w:hAnsiTheme="minorHAnsi" w:cstheme="minorHAnsi"/>
                <w:i/>
                <w:color w:val="000000"/>
                <w:sz w:val="22"/>
              </w:rPr>
              <w:t>Overlapping stability intervals</w:t>
            </w:r>
          </w:p>
        </w:tc>
        <w:tc>
          <w:tcPr>
            <w:tcW w:w="2700" w:type="dxa"/>
            <w:tcBorders>
              <w:top w:val="single" w:sz="4" w:space="0" w:color="auto"/>
              <w:left w:val="nil"/>
              <w:bottom w:val="single" w:sz="4" w:space="0" w:color="auto"/>
              <w:right w:val="nil"/>
            </w:tcBorders>
            <w:vAlign w:val="bottom"/>
          </w:tcPr>
          <w:p w14:paraId="22EBEFE8" w14:textId="4AE3DB69" w:rsidR="00EF2FF4" w:rsidRPr="00B74583" w:rsidRDefault="00EF2FF4" w:rsidP="007D7099">
            <w:pPr>
              <w:spacing w:after="0"/>
              <w:contextualSpacing w:val="0"/>
              <w:rPr>
                <w:rFonts w:asciiTheme="minorHAnsi" w:eastAsia="Times New Roman" w:hAnsiTheme="minorHAnsi" w:cstheme="minorHAnsi"/>
                <w:i/>
                <w:color w:val="000000"/>
                <w:sz w:val="22"/>
              </w:rPr>
            </w:pPr>
            <w:r w:rsidRPr="00281029">
              <w:rPr>
                <w:rFonts w:asciiTheme="minorHAnsi" w:eastAsia="Times New Roman" w:hAnsiTheme="minorHAnsi" w:cstheme="minorHAnsi"/>
                <w:i/>
                <w:color w:val="000000"/>
                <w:sz w:val="22"/>
              </w:rPr>
              <w:t xml:space="preserve">|z| </w:t>
            </w:r>
            <w:r>
              <w:rPr>
                <w:rFonts w:asciiTheme="minorHAnsi" w:eastAsia="Times New Roman" w:hAnsiTheme="minorHAnsi" w:cstheme="minorHAnsi"/>
                <w:i/>
                <w:color w:val="000000"/>
                <w:sz w:val="22"/>
              </w:rPr>
              <w:t xml:space="preserve">&lt; </w:t>
            </w:r>
            <w:r w:rsidRPr="00281029">
              <w:rPr>
                <w:rFonts w:asciiTheme="minorHAnsi" w:eastAsia="Times New Roman" w:hAnsiTheme="minorHAnsi" w:cstheme="minorHAnsi"/>
                <w:i/>
                <w:color w:val="000000"/>
                <w:sz w:val="22"/>
              </w:rPr>
              <w:t>1.96</w:t>
            </w:r>
            <w:r>
              <w:rPr>
                <w:rFonts w:asciiTheme="minorHAnsi" w:eastAsia="Times New Roman" w:hAnsiTheme="minorHAnsi" w:cstheme="minorHAnsi"/>
                <w:i/>
                <w:color w:val="000000"/>
                <w:sz w:val="22"/>
              </w:rPr>
              <w:t>; p &lt;.05</w:t>
            </w:r>
          </w:p>
        </w:tc>
        <w:tc>
          <w:tcPr>
            <w:tcW w:w="2880" w:type="dxa"/>
            <w:gridSpan w:val="2"/>
            <w:tcBorders>
              <w:top w:val="single" w:sz="4" w:space="0" w:color="auto"/>
              <w:left w:val="nil"/>
              <w:bottom w:val="single" w:sz="4" w:space="0" w:color="auto"/>
              <w:right w:val="nil"/>
            </w:tcBorders>
            <w:shd w:val="clear" w:color="auto" w:fill="auto"/>
            <w:noWrap/>
            <w:vAlign w:val="bottom"/>
            <w:hideMark/>
          </w:tcPr>
          <w:p w14:paraId="505F4ECD" w14:textId="77777777" w:rsidR="00EF2FF4" w:rsidRPr="00B74583" w:rsidRDefault="00EF2FF4" w:rsidP="007D7099">
            <w:pPr>
              <w:spacing w:after="0"/>
              <w:contextualSpacing w:val="0"/>
              <w:rPr>
                <w:rFonts w:asciiTheme="minorHAnsi" w:eastAsia="Times New Roman" w:hAnsiTheme="minorHAnsi" w:cstheme="minorHAnsi"/>
                <w:i/>
                <w:color w:val="000000"/>
                <w:sz w:val="22"/>
              </w:rPr>
            </w:pPr>
            <w:r w:rsidRPr="00281029">
              <w:rPr>
                <w:rFonts w:asciiTheme="minorHAnsi" w:eastAsia="Times New Roman" w:hAnsiTheme="minorHAnsi" w:cstheme="minorHAnsi"/>
                <w:i/>
                <w:color w:val="000000"/>
                <w:sz w:val="22"/>
              </w:rPr>
              <w:t xml:space="preserve">|z| &lt; </w:t>
            </w:r>
            <w:r>
              <w:rPr>
                <w:rFonts w:asciiTheme="minorHAnsi" w:eastAsia="Times New Roman" w:hAnsiTheme="minorHAnsi" w:cstheme="minorHAnsi"/>
                <w:i/>
                <w:color w:val="000000"/>
                <w:sz w:val="22"/>
              </w:rPr>
              <w:t>2.576; p &lt;.01</w:t>
            </w:r>
          </w:p>
        </w:tc>
        <w:tc>
          <w:tcPr>
            <w:tcW w:w="2340" w:type="dxa"/>
            <w:gridSpan w:val="2"/>
            <w:tcBorders>
              <w:top w:val="single" w:sz="4" w:space="0" w:color="auto"/>
              <w:left w:val="nil"/>
              <w:bottom w:val="single" w:sz="4" w:space="0" w:color="auto"/>
              <w:right w:val="nil"/>
            </w:tcBorders>
            <w:shd w:val="clear" w:color="auto" w:fill="auto"/>
            <w:noWrap/>
            <w:vAlign w:val="bottom"/>
            <w:hideMark/>
          </w:tcPr>
          <w:p w14:paraId="735EFF29" w14:textId="77777777" w:rsidR="00EF2FF4" w:rsidRPr="00B74583" w:rsidRDefault="00EF2FF4" w:rsidP="007D7099">
            <w:pPr>
              <w:spacing w:after="0"/>
              <w:contextualSpacing w:val="0"/>
              <w:rPr>
                <w:rFonts w:asciiTheme="minorHAnsi" w:eastAsia="Times New Roman" w:hAnsiTheme="minorHAnsi" w:cstheme="minorHAnsi"/>
                <w:i/>
                <w:color w:val="000000"/>
                <w:sz w:val="22"/>
              </w:rPr>
            </w:pPr>
            <w:r w:rsidRPr="00B74583">
              <w:rPr>
                <w:rFonts w:asciiTheme="minorHAnsi" w:eastAsia="Times New Roman" w:hAnsiTheme="minorHAnsi" w:cstheme="minorHAnsi"/>
                <w:i/>
                <w:color w:val="000000"/>
                <w:sz w:val="22"/>
              </w:rPr>
              <w:t>w&lt;.1</w:t>
            </w:r>
          </w:p>
        </w:tc>
        <w:tc>
          <w:tcPr>
            <w:tcW w:w="2749" w:type="dxa"/>
            <w:gridSpan w:val="2"/>
            <w:tcBorders>
              <w:top w:val="single" w:sz="4" w:space="0" w:color="auto"/>
              <w:left w:val="nil"/>
              <w:bottom w:val="single" w:sz="4" w:space="0" w:color="auto"/>
              <w:right w:val="nil"/>
            </w:tcBorders>
            <w:shd w:val="clear" w:color="auto" w:fill="auto"/>
            <w:noWrap/>
            <w:vAlign w:val="bottom"/>
            <w:hideMark/>
          </w:tcPr>
          <w:p w14:paraId="1E6FCF4B" w14:textId="77777777" w:rsidR="00EF2FF4" w:rsidRPr="00B74583" w:rsidRDefault="00EF2FF4" w:rsidP="007D7099">
            <w:pPr>
              <w:spacing w:after="0"/>
              <w:contextualSpacing w:val="0"/>
              <w:rPr>
                <w:rFonts w:asciiTheme="minorHAnsi" w:eastAsia="Times New Roman" w:hAnsiTheme="minorHAnsi" w:cstheme="minorHAnsi"/>
                <w:i/>
                <w:color w:val="000000"/>
                <w:sz w:val="22"/>
              </w:rPr>
            </w:pPr>
            <w:r w:rsidRPr="00B74583">
              <w:rPr>
                <w:rFonts w:asciiTheme="minorHAnsi" w:eastAsia="Times New Roman" w:hAnsiTheme="minorHAnsi" w:cstheme="minorHAnsi"/>
                <w:i/>
                <w:color w:val="000000"/>
                <w:sz w:val="22"/>
              </w:rPr>
              <w:t>w&lt;.3</w:t>
            </w:r>
          </w:p>
        </w:tc>
      </w:tr>
      <w:tr w:rsidR="006E383A" w:rsidRPr="006A316D" w14:paraId="487D346C" w14:textId="77777777" w:rsidTr="006E383A">
        <w:trPr>
          <w:gridAfter w:val="1"/>
          <w:wAfter w:w="148" w:type="dxa"/>
          <w:trHeight w:val="280"/>
        </w:trPr>
        <w:tc>
          <w:tcPr>
            <w:tcW w:w="2880" w:type="dxa"/>
            <w:tcBorders>
              <w:top w:val="single" w:sz="4" w:space="0" w:color="auto"/>
              <w:left w:val="nil"/>
              <w:bottom w:val="nil"/>
              <w:right w:val="nil"/>
            </w:tcBorders>
            <w:vAlign w:val="bottom"/>
          </w:tcPr>
          <w:p w14:paraId="5FD339F5" w14:textId="45865876" w:rsidR="006E383A" w:rsidRPr="006A316D" w:rsidRDefault="006E383A" w:rsidP="006E383A">
            <w:pPr>
              <w:spacing w:after="0"/>
              <w:contextualSpacing w:val="0"/>
              <w:rPr>
                <w:rFonts w:ascii="Calibri" w:hAnsi="Calibri" w:cs="Calibri"/>
                <w:b/>
                <w:color w:val="000000"/>
                <w:sz w:val="18"/>
                <w:szCs w:val="18"/>
              </w:rPr>
            </w:pPr>
            <w:r w:rsidRPr="006A316D">
              <w:rPr>
                <w:rFonts w:ascii="Calibri" w:hAnsi="Calibri" w:cs="Calibri"/>
                <w:b/>
                <w:color w:val="000000"/>
                <w:sz w:val="18"/>
                <w:szCs w:val="18"/>
              </w:rPr>
              <w:t>Imperial College London</w:t>
            </w:r>
          </w:p>
        </w:tc>
        <w:tc>
          <w:tcPr>
            <w:tcW w:w="2700" w:type="dxa"/>
            <w:tcBorders>
              <w:top w:val="single" w:sz="4" w:space="0" w:color="auto"/>
              <w:left w:val="nil"/>
              <w:bottom w:val="nil"/>
              <w:right w:val="nil"/>
            </w:tcBorders>
            <w:vAlign w:val="bottom"/>
          </w:tcPr>
          <w:p w14:paraId="6464B2E0" w14:textId="1F6AD0A6" w:rsidR="006E383A" w:rsidRPr="006A316D" w:rsidRDefault="006E383A" w:rsidP="006E383A">
            <w:pPr>
              <w:spacing w:after="0"/>
              <w:contextualSpacing w:val="0"/>
              <w:rPr>
                <w:rFonts w:ascii="Calibri" w:hAnsi="Calibri" w:cs="Calibri"/>
                <w:b/>
                <w:color w:val="000000"/>
                <w:sz w:val="18"/>
                <w:szCs w:val="18"/>
              </w:rPr>
            </w:pPr>
            <w:r w:rsidRPr="006A316D">
              <w:rPr>
                <w:rFonts w:ascii="Calibri" w:hAnsi="Calibri" w:cs="Calibri"/>
                <w:b/>
                <w:color w:val="000000"/>
                <w:sz w:val="18"/>
                <w:szCs w:val="18"/>
              </w:rPr>
              <w:t>Imperial College London</w:t>
            </w:r>
          </w:p>
        </w:tc>
        <w:tc>
          <w:tcPr>
            <w:tcW w:w="2880" w:type="dxa"/>
            <w:gridSpan w:val="2"/>
            <w:tcBorders>
              <w:top w:val="single" w:sz="4" w:space="0" w:color="auto"/>
              <w:left w:val="nil"/>
              <w:bottom w:val="nil"/>
              <w:right w:val="nil"/>
            </w:tcBorders>
            <w:shd w:val="clear" w:color="auto" w:fill="auto"/>
            <w:noWrap/>
            <w:vAlign w:val="bottom"/>
            <w:hideMark/>
          </w:tcPr>
          <w:p w14:paraId="062F2973"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Bangor University</w:t>
            </w:r>
          </w:p>
        </w:tc>
        <w:tc>
          <w:tcPr>
            <w:tcW w:w="2340" w:type="dxa"/>
            <w:gridSpan w:val="2"/>
            <w:tcBorders>
              <w:top w:val="single" w:sz="4" w:space="0" w:color="auto"/>
              <w:left w:val="nil"/>
              <w:bottom w:val="nil"/>
              <w:right w:val="nil"/>
            </w:tcBorders>
            <w:shd w:val="clear" w:color="auto" w:fill="auto"/>
            <w:noWrap/>
            <w:vAlign w:val="bottom"/>
            <w:hideMark/>
          </w:tcPr>
          <w:p w14:paraId="5A55CDBC"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Cardiff University</w:t>
            </w:r>
          </w:p>
        </w:tc>
        <w:tc>
          <w:tcPr>
            <w:tcW w:w="2749" w:type="dxa"/>
            <w:gridSpan w:val="2"/>
            <w:tcBorders>
              <w:top w:val="single" w:sz="4" w:space="0" w:color="auto"/>
              <w:left w:val="nil"/>
              <w:bottom w:val="nil"/>
              <w:right w:val="nil"/>
            </w:tcBorders>
            <w:shd w:val="clear" w:color="auto" w:fill="auto"/>
            <w:noWrap/>
            <w:vAlign w:val="bottom"/>
            <w:hideMark/>
          </w:tcPr>
          <w:p w14:paraId="28C27E8A"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Cardiff University</w:t>
            </w:r>
          </w:p>
        </w:tc>
      </w:tr>
      <w:tr w:rsidR="006E383A" w:rsidRPr="006A316D" w14:paraId="46A6E16E" w14:textId="77777777" w:rsidTr="006E383A">
        <w:trPr>
          <w:gridAfter w:val="1"/>
          <w:wAfter w:w="148" w:type="dxa"/>
          <w:trHeight w:val="280"/>
        </w:trPr>
        <w:tc>
          <w:tcPr>
            <w:tcW w:w="2880" w:type="dxa"/>
            <w:tcBorders>
              <w:top w:val="nil"/>
              <w:left w:val="nil"/>
              <w:bottom w:val="nil"/>
              <w:right w:val="nil"/>
            </w:tcBorders>
            <w:vAlign w:val="bottom"/>
          </w:tcPr>
          <w:p w14:paraId="0FA8BC8B" w14:textId="4DFC80B5"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King's College London</w:t>
            </w:r>
          </w:p>
        </w:tc>
        <w:tc>
          <w:tcPr>
            <w:tcW w:w="2700" w:type="dxa"/>
            <w:tcBorders>
              <w:top w:val="nil"/>
              <w:left w:val="nil"/>
              <w:bottom w:val="nil"/>
              <w:right w:val="nil"/>
            </w:tcBorders>
            <w:vAlign w:val="bottom"/>
          </w:tcPr>
          <w:p w14:paraId="0650E73C" w14:textId="45635B0C"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King's College London</w:t>
            </w:r>
          </w:p>
        </w:tc>
        <w:tc>
          <w:tcPr>
            <w:tcW w:w="2880" w:type="dxa"/>
            <w:gridSpan w:val="2"/>
            <w:tcBorders>
              <w:top w:val="nil"/>
              <w:left w:val="nil"/>
              <w:bottom w:val="nil"/>
              <w:right w:val="nil"/>
            </w:tcBorders>
            <w:shd w:val="clear" w:color="auto" w:fill="auto"/>
            <w:noWrap/>
            <w:vAlign w:val="bottom"/>
            <w:hideMark/>
          </w:tcPr>
          <w:p w14:paraId="68C38DA9"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Durham University</w:t>
            </w:r>
          </w:p>
        </w:tc>
        <w:tc>
          <w:tcPr>
            <w:tcW w:w="2340" w:type="dxa"/>
            <w:gridSpan w:val="2"/>
            <w:tcBorders>
              <w:top w:val="nil"/>
              <w:left w:val="nil"/>
              <w:bottom w:val="nil"/>
              <w:right w:val="nil"/>
            </w:tcBorders>
            <w:shd w:val="clear" w:color="auto" w:fill="auto"/>
            <w:noWrap/>
            <w:vAlign w:val="bottom"/>
            <w:hideMark/>
          </w:tcPr>
          <w:p w14:paraId="311E7452"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Imperial College London</w:t>
            </w:r>
          </w:p>
        </w:tc>
        <w:tc>
          <w:tcPr>
            <w:tcW w:w="2749" w:type="dxa"/>
            <w:gridSpan w:val="2"/>
            <w:tcBorders>
              <w:top w:val="nil"/>
              <w:left w:val="nil"/>
              <w:bottom w:val="nil"/>
              <w:right w:val="nil"/>
            </w:tcBorders>
            <w:shd w:val="clear" w:color="auto" w:fill="auto"/>
            <w:noWrap/>
            <w:vAlign w:val="bottom"/>
            <w:hideMark/>
          </w:tcPr>
          <w:p w14:paraId="78614527"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Imperial College London</w:t>
            </w:r>
          </w:p>
        </w:tc>
      </w:tr>
      <w:tr w:rsidR="006E383A" w:rsidRPr="006A316D" w14:paraId="231EE964" w14:textId="77777777" w:rsidTr="006E383A">
        <w:trPr>
          <w:gridAfter w:val="1"/>
          <w:wAfter w:w="148" w:type="dxa"/>
          <w:trHeight w:val="280"/>
        </w:trPr>
        <w:tc>
          <w:tcPr>
            <w:tcW w:w="2880" w:type="dxa"/>
            <w:tcBorders>
              <w:top w:val="nil"/>
              <w:left w:val="nil"/>
              <w:bottom w:val="nil"/>
              <w:right w:val="nil"/>
            </w:tcBorders>
          </w:tcPr>
          <w:p w14:paraId="16130234" w14:textId="5E26EBA4"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Queen Mary University of London</w:t>
            </w:r>
          </w:p>
        </w:tc>
        <w:tc>
          <w:tcPr>
            <w:tcW w:w="2700" w:type="dxa"/>
            <w:tcBorders>
              <w:top w:val="nil"/>
              <w:left w:val="nil"/>
              <w:bottom w:val="nil"/>
              <w:right w:val="nil"/>
            </w:tcBorders>
            <w:vAlign w:val="bottom"/>
          </w:tcPr>
          <w:p w14:paraId="0B2300F8" w14:textId="5755EA86"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Queen Mary University of London</w:t>
            </w:r>
          </w:p>
        </w:tc>
        <w:tc>
          <w:tcPr>
            <w:tcW w:w="2880" w:type="dxa"/>
            <w:gridSpan w:val="2"/>
            <w:tcBorders>
              <w:top w:val="nil"/>
              <w:left w:val="nil"/>
              <w:bottom w:val="nil"/>
              <w:right w:val="nil"/>
            </w:tcBorders>
            <w:shd w:val="clear" w:color="auto" w:fill="auto"/>
            <w:noWrap/>
            <w:vAlign w:val="bottom"/>
            <w:hideMark/>
          </w:tcPr>
          <w:p w14:paraId="58E8F2EC"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Imperial College London</w:t>
            </w:r>
          </w:p>
        </w:tc>
        <w:tc>
          <w:tcPr>
            <w:tcW w:w="2340" w:type="dxa"/>
            <w:gridSpan w:val="2"/>
            <w:tcBorders>
              <w:top w:val="nil"/>
              <w:left w:val="nil"/>
              <w:bottom w:val="nil"/>
              <w:right w:val="nil"/>
            </w:tcBorders>
            <w:shd w:val="clear" w:color="auto" w:fill="auto"/>
            <w:noWrap/>
            <w:vAlign w:val="bottom"/>
            <w:hideMark/>
          </w:tcPr>
          <w:p w14:paraId="7BBC36DA"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Loughborough University</w:t>
            </w:r>
          </w:p>
        </w:tc>
        <w:tc>
          <w:tcPr>
            <w:tcW w:w="2749" w:type="dxa"/>
            <w:gridSpan w:val="2"/>
            <w:tcBorders>
              <w:top w:val="nil"/>
              <w:left w:val="nil"/>
              <w:bottom w:val="nil"/>
              <w:right w:val="nil"/>
            </w:tcBorders>
            <w:shd w:val="clear" w:color="auto" w:fill="auto"/>
            <w:noWrap/>
            <w:vAlign w:val="bottom"/>
            <w:hideMark/>
          </w:tcPr>
          <w:p w14:paraId="7E913158"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King's College London</w:t>
            </w:r>
          </w:p>
        </w:tc>
      </w:tr>
      <w:tr w:rsidR="006E383A" w:rsidRPr="006A316D" w14:paraId="1C9952BE" w14:textId="77777777" w:rsidTr="006E383A">
        <w:trPr>
          <w:gridAfter w:val="1"/>
          <w:wAfter w:w="148" w:type="dxa"/>
          <w:trHeight w:val="280"/>
        </w:trPr>
        <w:tc>
          <w:tcPr>
            <w:tcW w:w="2880" w:type="dxa"/>
            <w:tcBorders>
              <w:top w:val="nil"/>
              <w:left w:val="nil"/>
              <w:bottom w:val="nil"/>
              <w:right w:val="nil"/>
            </w:tcBorders>
            <w:vAlign w:val="bottom"/>
          </w:tcPr>
          <w:p w14:paraId="5B6A347F" w14:textId="5A8ECB56" w:rsidR="006E383A" w:rsidRPr="006A316D" w:rsidRDefault="006E383A" w:rsidP="006E383A">
            <w:pPr>
              <w:spacing w:after="0"/>
              <w:rPr>
                <w:rFonts w:ascii="Calibri" w:hAnsi="Calibri" w:cs="Calibri"/>
                <w:b/>
                <w:color w:val="000000"/>
                <w:sz w:val="18"/>
                <w:szCs w:val="18"/>
              </w:rPr>
            </w:pPr>
            <w:r w:rsidRPr="006A316D">
              <w:rPr>
                <w:rFonts w:ascii="Calibri" w:hAnsi="Calibri" w:cs="Calibri"/>
                <w:b/>
                <w:color w:val="000000"/>
                <w:sz w:val="18"/>
                <w:szCs w:val="18"/>
              </w:rPr>
              <w:t>University College London</w:t>
            </w:r>
          </w:p>
        </w:tc>
        <w:tc>
          <w:tcPr>
            <w:tcW w:w="2700" w:type="dxa"/>
            <w:tcBorders>
              <w:top w:val="nil"/>
              <w:left w:val="nil"/>
              <w:bottom w:val="nil"/>
              <w:right w:val="nil"/>
            </w:tcBorders>
            <w:vAlign w:val="bottom"/>
          </w:tcPr>
          <w:p w14:paraId="73EC74DF" w14:textId="72485177" w:rsidR="006E383A" w:rsidRPr="006A316D" w:rsidRDefault="006E383A" w:rsidP="006E383A">
            <w:pPr>
              <w:spacing w:after="0"/>
              <w:rPr>
                <w:rFonts w:ascii="Calibri" w:hAnsi="Calibri" w:cs="Calibri"/>
                <w:b/>
                <w:color w:val="000000"/>
                <w:sz w:val="18"/>
                <w:szCs w:val="18"/>
              </w:rPr>
            </w:pPr>
            <w:r w:rsidRPr="006A316D">
              <w:rPr>
                <w:rFonts w:ascii="Calibri" w:hAnsi="Calibri" w:cs="Calibri"/>
                <w:b/>
                <w:color w:val="000000"/>
                <w:sz w:val="18"/>
                <w:szCs w:val="18"/>
              </w:rPr>
              <w:t>University College London</w:t>
            </w:r>
          </w:p>
        </w:tc>
        <w:tc>
          <w:tcPr>
            <w:tcW w:w="2880" w:type="dxa"/>
            <w:gridSpan w:val="2"/>
            <w:tcBorders>
              <w:top w:val="nil"/>
              <w:left w:val="nil"/>
              <w:bottom w:val="nil"/>
              <w:right w:val="nil"/>
            </w:tcBorders>
            <w:shd w:val="clear" w:color="auto" w:fill="auto"/>
            <w:noWrap/>
            <w:vAlign w:val="bottom"/>
            <w:hideMark/>
          </w:tcPr>
          <w:p w14:paraId="514C7D28"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King's College London</w:t>
            </w:r>
          </w:p>
        </w:tc>
        <w:tc>
          <w:tcPr>
            <w:tcW w:w="2340" w:type="dxa"/>
            <w:gridSpan w:val="2"/>
            <w:tcBorders>
              <w:top w:val="nil"/>
              <w:left w:val="nil"/>
              <w:bottom w:val="nil"/>
              <w:right w:val="nil"/>
            </w:tcBorders>
            <w:shd w:val="clear" w:color="auto" w:fill="auto"/>
            <w:noWrap/>
            <w:vAlign w:val="bottom"/>
            <w:hideMark/>
          </w:tcPr>
          <w:p w14:paraId="7E6A41F7"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Newcastle University</w:t>
            </w:r>
          </w:p>
        </w:tc>
        <w:tc>
          <w:tcPr>
            <w:tcW w:w="2749" w:type="dxa"/>
            <w:gridSpan w:val="2"/>
            <w:tcBorders>
              <w:top w:val="nil"/>
              <w:left w:val="nil"/>
              <w:bottom w:val="nil"/>
              <w:right w:val="nil"/>
            </w:tcBorders>
            <w:shd w:val="clear" w:color="auto" w:fill="auto"/>
            <w:noWrap/>
            <w:vAlign w:val="bottom"/>
            <w:hideMark/>
          </w:tcPr>
          <w:p w14:paraId="4D71AA26"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Loughborough University</w:t>
            </w:r>
          </w:p>
        </w:tc>
      </w:tr>
      <w:tr w:rsidR="006E383A" w:rsidRPr="006A316D" w14:paraId="529DC865" w14:textId="77777777" w:rsidTr="006E383A">
        <w:trPr>
          <w:gridAfter w:val="1"/>
          <w:wAfter w:w="148" w:type="dxa"/>
          <w:trHeight w:val="280"/>
        </w:trPr>
        <w:tc>
          <w:tcPr>
            <w:tcW w:w="2880" w:type="dxa"/>
            <w:tcBorders>
              <w:top w:val="nil"/>
              <w:left w:val="nil"/>
              <w:bottom w:val="nil"/>
              <w:right w:val="nil"/>
            </w:tcBorders>
            <w:vAlign w:val="bottom"/>
          </w:tcPr>
          <w:p w14:paraId="2BF9993C" w14:textId="331B9808" w:rsidR="006E383A" w:rsidRPr="006A316D" w:rsidRDefault="006E383A" w:rsidP="006E383A">
            <w:pPr>
              <w:spacing w:after="0"/>
              <w:rPr>
                <w:rFonts w:ascii="Calibri" w:hAnsi="Calibri" w:cs="Calibri"/>
                <w:b/>
                <w:color w:val="000000"/>
                <w:sz w:val="18"/>
                <w:szCs w:val="18"/>
              </w:rPr>
            </w:pPr>
            <w:r w:rsidRPr="006A316D">
              <w:rPr>
                <w:rFonts w:ascii="Calibri" w:hAnsi="Calibri" w:cs="Calibri"/>
                <w:b/>
                <w:color w:val="000000"/>
                <w:sz w:val="18"/>
                <w:szCs w:val="18"/>
              </w:rPr>
              <w:t>University of Bristol</w:t>
            </w:r>
          </w:p>
        </w:tc>
        <w:tc>
          <w:tcPr>
            <w:tcW w:w="2700" w:type="dxa"/>
            <w:tcBorders>
              <w:top w:val="nil"/>
              <w:left w:val="nil"/>
              <w:bottom w:val="nil"/>
              <w:right w:val="nil"/>
            </w:tcBorders>
            <w:vAlign w:val="bottom"/>
          </w:tcPr>
          <w:p w14:paraId="4107FBD2" w14:textId="146CC621" w:rsidR="006E383A" w:rsidRPr="006A316D" w:rsidRDefault="006E383A" w:rsidP="006E383A">
            <w:pPr>
              <w:spacing w:after="0"/>
              <w:rPr>
                <w:rFonts w:ascii="Calibri" w:hAnsi="Calibri" w:cs="Calibri"/>
                <w:b/>
                <w:color w:val="000000"/>
                <w:sz w:val="18"/>
                <w:szCs w:val="18"/>
              </w:rPr>
            </w:pPr>
            <w:r w:rsidRPr="006A316D">
              <w:rPr>
                <w:rFonts w:ascii="Calibri" w:hAnsi="Calibri" w:cs="Calibri"/>
                <w:b/>
                <w:color w:val="000000"/>
                <w:sz w:val="18"/>
                <w:szCs w:val="18"/>
              </w:rPr>
              <w:t>University of Bristol</w:t>
            </w:r>
          </w:p>
        </w:tc>
        <w:tc>
          <w:tcPr>
            <w:tcW w:w="2880" w:type="dxa"/>
            <w:gridSpan w:val="2"/>
            <w:tcBorders>
              <w:top w:val="nil"/>
              <w:left w:val="nil"/>
              <w:bottom w:val="nil"/>
              <w:right w:val="nil"/>
            </w:tcBorders>
            <w:shd w:val="clear" w:color="auto" w:fill="auto"/>
            <w:noWrap/>
            <w:vAlign w:val="bottom"/>
            <w:hideMark/>
          </w:tcPr>
          <w:p w14:paraId="6A5474FD"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London School of Economics and</w:t>
            </w:r>
          </w:p>
        </w:tc>
        <w:tc>
          <w:tcPr>
            <w:tcW w:w="2340" w:type="dxa"/>
            <w:gridSpan w:val="2"/>
            <w:tcBorders>
              <w:top w:val="nil"/>
              <w:left w:val="nil"/>
              <w:bottom w:val="nil"/>
              <w:right w:val="nil"/>
            </w:tcBorders>
            <w:shd w:val="clear" w:color="auto" w:fill="auto"/>
            <w:noWrap/>
            <w:vAlign w:val="bottom"/>
            <w:hideMark/>
          </w:tcPr>
          <w:p w14:paraId="4518F59C"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Queen's University Belfast</w:t>
            </w:r>
          </w:p>
        </w:tc>
        <w:tc>
          <w:tcPr>
            <w:tcW w:w="2749" w:type="dxa"/>
            <w:gridSpan w:val="2"/>
            <w:tcBorders>
              <w:top w:val="nil"/>
              <w:left w:val="nil"/>
              <w:bottom w:val="nil"/>
              <w:right w:val="nil"/>
            </w:tcBorders>
            <w:shd w:val="clear" w:color="auto" w:fill="auto"/>
            <w:noWrap/>
            <w:vAlign w:val="bottom"/>
            <w:hideMark/>
          </w:tcPr>
          <w:p w14:paraId="69934A7F"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Queen's University Belfast</w:t>
            </w:r>
          </w:p>
        </w:tc>
      </w:tr>
      <w:tr w:rsidR="006E383A" w:rsidRPr="006A316D" w14:paraId="12D366EF" w14:textId="77777777" w:rsidTr="006E383A">
        <w:trPr>
          <w:gridAfter w:val="1"/>
          <w:wAfter w:w="148" w:type="dxa"/>
          <w:trHeight w:val="280"/>
        </w:trPr>
        <w:tc>
          <w:tcPr>
            <w:tcW w:w="2880" w:type="dxa"/>
            <w:tcBorders>
              <w:top w:val="nil"/>
              <w:left w:val="nil"/>
              <w:bottom w:val="nil"/>
              <w:right w:val="nil"/>
            </w:tcBorders>
            <w:vAlign w:val="bottom"/>
          </w:tcPr>
          <w:p w14:paraId="229F09E4" w14:textId="44A43310" w:rsidR="006E383A" w:rsidRPr="006A316D" w:rsidRDefault="006E383A" w:rsidP="006E383A">
            <w:pPr>
              <w:spacing w:after="0"/>
              <w:rPr>
                <w:rFonts w:ascii="Calibri" w:hAnsi="Calibri" w:cs="Calibri"/>
                <w:b/>
                <w:color w:val="000000"/>
                <w:sz w:val="18"/>
                <w:szCs w:val="18"/>
              </w:rPr>
            </w:pPr>
            <w:r w:rsidRPr="006A316D">
              <w:rPr>
                <w:rFonts w:ascii="Calibri" w:hAnsi="Calibri" w:cs="Calibri"/>
                <w:b/>
                <w:color w:val="000000"/>
                <w:sz w:val="18"/>
                <w:szCs w:val="18"/>
              </w:rPr>
              <w:t>University of Cambridge</w:t>
            </w:r>
          </w:p>
        </w:tc>
        <w:tc>
          <w:tcPr>
            <w:tcW w:w="2700" w:type="dxa"/>
            <w:tcBorders>
              <w:top w:val="nil"/>
              <w:left w:val="nil"/>
              <w:bottom w:val="nil"/>
              <w:right w:val="nil"/>
            </w:tcBorders>
            <w:vAlign w:val="bottom"/>
          </w:tcPr>
          <w:p w14:paraId="0A1DB7DE" w14:textId="217863F2" w:rsidR="006E383A" w:rsidRPr="006A316D" w:rsidRDefault="006E383A" w:rsidP="006E383A">
            <w:pPr>
              <w:spacing w:after="0"/>
              <w:rPr>
                <w:rFonts w:ascii="Calibri" w:hAnsi="Calibri" w:cs="Calibri"/>
                <w:b/>
                <w:color w:val="000000"/>
                <w:sz w:val="18"/>
                <w:szCs w:val="18"/>
              </w:rPr>
            </w:pPr>
            <w:r w:rsidRPr="006A316D">
              <w:rPr>
                <w:rFonts w:ascii="Calibri" w:hAnsi="Calibri" w:cs="Calibri"/>
                <w:b/>
                <w:color w:val="000000"/>
                <w:sz w:val="18"/>
                <w:szCs w:val="18"/>
              </w:rPr>
              <w:t>University of Cambridge</w:t>
            </w:r>
          </w:p>
        </w:tc>
        <w:tc>
          <w:tcPr>
            <w:tcW w:w="2880" w:type="dxa"/>
            <w:gridSpan w:val="2"/>
            <w:tcBorders>
              <w:top w:val="nil"/>
              <w:left w:val="nil"/>
              <w:bottom w:val="nil"/>
              <w:right w:val="nil"/>
            </w:tcBorders>
            <w:shd w:val="clear" w:color="auto" w:fill="auto"/>
            <w:noWrap/>
            <w:vAlign w:val="bottom"/>
            <w:hideMark/>
          </w:tcPr>
          <w:p w14:paraId="312365B7"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Newcastle University</w:t>
            </w:r>
          </w:p>
        </w:tc>
        <w:tc>
          <w:tcPr>
            <w:tcW w:w="2340" w:type="dxa"/>
            <w:gridSpan w:val="2"/>
            <w:tcBorders>
              <w:top w:val="nil"/>
              <w:left w:val="nil"/>
              <w:bottom w:val="nil"/>
              <w:right w:val="nil"/>
            </w:tcBorders>
            <w:shd w:val="clear" w:color="auto" w:fill="auto"/>
            <w:noWrap/>
            <w:vAlign w:val="bottom"/>
            <w:hideMark/>
          </w:tcPr>
          <w:p w14:paraId="3601DB72"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Swansea University</w:t>
            </w:r>
          </w:p>
        </w:tc>
        <w:tc>
          <w:tcPr>
            <w:tcW w:w="2749" w:type="dxa"/>
            <w:gridSpan w:val="2"/>
            <w:tcBorders>
              <w:top w:val="nil"/>
              <w:left w:val="nil"/>
              <w:bottom w:val="nil"/>
              <w:right w:val="nil"/>
            </w:tcBorders>
            <w:shd w:val="clear" w:color="auto" w:fill="auto"/>
            <w:noWrap/>
            <w:vAlign w:val="bottom"/>
            <w:hideMark/>
          </w:tcPr>
          <w:p w14:paraId="004C8693"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Swansea University</w:t>
            </w:r>
          </w:p>
        </w:tc>
      </w:tr>
      <w:tr w:rsidR="006E383A" w:rsidRPr="006A316D" w14:paraId="0F9F2B18" w14:textId="77777777" w:rsidTr="006E383A">
        <w:trPr>
          <w:gridAfter w:val="1"/>
          <w:wAfter w:w="148" w:type="dxa"/>
          <w:trHeight w:val="280"/>
        </w:trPr>
        <w:tc>
          <w:tcPr>
            <w:tcW w:w="2880" w:type="dxa"/>
            <w:tcBorders>
              <w:top w:val="nil"/>
              <w:left w:val="nil"/>
              <w:bottom w:val="nil"/>
              <w:right w:val="nil"/>
            </w:tcBorders>
          </w:tcPr>
          <w:p w14:paraId="422B5B43" w14:textId="06782FEA"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University of Dundee</w:t>
            </w:r>
          </w:p>
        </w:tc>
        <w:tc>
          <w:tcPr>
            <w:tcW w:w="2700" w:type="dxa"/>
            <w:tcBorders>
              <w:top w:val="nil"/>
              <w:left w:val="nil"/>
              <w:bottom w:val="nil"/>
              <w:right w:val="nil"/>
            </w:tcBorders>
            <w:vAlign w:val="bottom"/>
          </w:tcPr>
          <w:p w14:paraId="532094C6" w14:textId="4A4B3489"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University of Dundee</w:t>
            </w:r>
          </w:p>
        </w:tc>
        <w:tc>
          <w:tcPr>
            <w:tcW w:w="2880" w:type="dxa"/>
            <w:gridSpan w:val="2"/>
            <w:tcBorders>
              <w:top w:val="nil"/>
              <w:left w:val="nil"/>
              <w:bottom w:val="nil"/>
              <w:right w:val="nil"/>
            </w:tcBorders>
            <w:shd w:val="clear" w:color="auto" w:fill="auto"/>
            <w:noWrap/>
            <w:vAlign w:val="bottom"/>
            <w:hideMark/>
          </w:tcPr>
          <w:p w14:paraId="23F84FBF"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Queen Mary University of London</w:t>
            </w:r>
          </w:p>
        </w:tc>
        <w:tc>
          <w:tcPr>
            <w:tcW w:w="2340" w:type="dxa"/>
            <w:gridSpan w:val="2"/>
            <w:tcBorders>
              <w:top w:val="nil"/>
              <w:left w:val="nil"/>
              <w:bottom w:val="nil"/>
              <w:right w:val="nil"/>
            </w:tcBorders>
            <w:shd w:val="clear" w:color="auto" w:fill="auto"/>
            <w:noWrap/>
            <w:vAlign w:val="bottom"/>
            <w:hideMark/>
          </w:tcPr>
          <w:p w14:paraId="081819F2"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College London</w:t>
            </w:r>
          </w:p>
        </w:tc>
        <w:tc>
          <w:tcPr>
            <w:tcW w:w="2749" w:type="dxa"/>
            <w:gridSpan w:val="2"/>
            <w:tcBorders>
              <w:top w:val="nil"/>
              <w:left w:val="nil"/>
              <w:bottom w:val="nil"/>
              <w:right w:val="nil"/>
            </w:tcBorders>
            <w:shd w:val="clear" w:color="auto" w:fill="auto"/>
            <w:noWrap/>
            <w:vAlign w:val="bottom"/>
            <w:hideMark/>
          </w:tcPr>
          <w:p w14:paraId="1FA81E4D"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College London</w:t>
            </w:r>
          </w:p>
        </w:tc>
      </w:tr>
      <w:tr w:rsidR="006E383A" w:rsidRPr="006A316D" w14:paraId="55A0E2ED" w14:textId="77777777" w:rsidTr="006E383A">
        <w:trPr>
          <w:gridAfter w:val="1"/>
          <w:wAfter w:w="148" w:type="dxa"/>
          <w:trHeight w:val="280"/>
        </w:trPr>
        <w:tc>
          <w:tcPr>
            <w:tcW w:w="2880" w:type="dxa"/>
            <w:tcBorders>
              <w:top w:val="nil"/>
              <w:left w:val="nil"/>
              <w:bottom w:val="nil"/>
              <w:right w:val="nil"/>
            </w:tcBorders>
            <w:vAlign w:val="bottom"/>
          </w:tcPr>
          <w:p w14:paraId="3513EAC3" w14:textId="0B8BD637" w:rsidR="006E383A" w:rsidRPr="006A316D" w:rsidRDefault="006E383A" w:rsidP="006E383A">
            <w:pPr>
              <w:spacing w:after="0"/>
              <w:rPr>
                <w:rFonts w:ascii="Calibri" w:hAnsi="Calibri" w:cs="Calibri"/>
                <w:b/>
                <w:color w:val="000000"/>
                <w:sz w:val="18"/>
                <w:szCs w:val="18"/>
              </w:rPr>
            </w:pPr>
            <w:r w:rsidRPr="006A316D">
              <w:rPr>
                <w:rFonts w:ascii="Calibri" w:hAnsi="Calibri" w:cs="Calibri"/>
                <w:color w:val="000000"/>
                <w:sz w:val="18"/>
                <w:szCs w:val="18"/>
              </w:rPr>
              <w:t>University of Exeter</w:t>
            </w:r>
          </w:p>
        </w:tc>
        <w:tc>
          <w:tcPr>
            <w:tcW w:w="2700" w:type="dxa"/>
            <w:tcBorders>
              <w:top w:val="nil"/>
              <w:left w:val="nil"/>
              <w:bottom w:val="nil"/>
              <w:right w:val="nil"/>
            </w:tcBorders>
            <w:vAlign w:val="bottom"/>
          </w:tcPr>
          <w:p w14:paraId="6844F741" w14:textId="1458FDF9"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University of Edinburgh</w:t>
            </w:r>
          </w:p>
        </w:tc>
        <w:tc>
          <w:tcPr>
            <w:tcW w:w="2880" w:type="dxa"/>
            <w:gridSpan w:val="2"/>
            <w:tcBorders>
              <w:top w:val="nil"/>
              <w:left w:val="nil"/>
              <w:bottom w:val="nil"/>
              <w:right w:val="nil"/>
            </w:tcBorders>
            <w:shd w:val="clear" w:color="auto" w:fill="auto"/>
            <w:noWrap/>
            <w:vAlign w:val="bottom"/>
            <w:hideMark/>
          </w:tcPr>
          <w:p w14:paraId="38CE7A04"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College London</w:t>
            </w:r>
          </w:p>
        </w:tc>
        <w:tc>
          <w:tcPr>
            <w:tcW w:w="2340" w:type="dxa"/>
            <w:gridSpan w:val="2"/>
            <w:tcBorders>
              <w:top w:val="nil"/>
              <w:left w:val="nil"/>
              <w:bottom w:val="nil"/>
              <w:right w:val="nil"/>
            </w:tcBorders>
            <w:shd w:val="clear" w:color="auto" w:fill="auto"/>
            <w:noWrap/>
            <w:vAlign w:val="bottom"/>
            <w:hideMark/>
          </w:tcPr>
          <w:p w14:paraId="642BB987"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Bristol</w:t>
            </w:r>
          </w:p>
        </w:tc>
        <w:tc>
          <w:tcPr>
            <w:tcW w:w="2749" w:type="dxa"/>
            <w:gridSpan w:val="2"/>
            <w:tcBorders>
              <w:top w:val="nil"/>
              <w:left w:val="nil"/>
              <w:bottom w:val="nil"/>
              <w:right w:val="nil"/>
            </w:tcBorders>
            <w:shd w:val="clear" w:color="auto" w:fill="auto"/>
            <w:noWrap/>
            <w:vAlign w:val="bottom"/>
            <w:hideMark/>
          </w:tcPr>
          <w:p w14:paraId="7C795438"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Birmingham</w:t>
            </w:r>
          </w:p>
        </w:tc>
      </w:tr>
      <w:tr w:rsidR="006E383A" w:rsidRPr="006A316D" w14:paraId="334C74A2" w14:textId="77777777" w:rsidTr="006E383A">
        <w:trPr>
          <w:gridAfter w:val="1"/>
          <w:wAfter w:w="148" w:type="dxa"/>
          <w:trHeight w:val="280"/>
        </w:trPr>
        <w:tc>
          <w:tcPr>
            <w:tcW w:w="2880" w:type="dxa"/>
            <w:tcBorders>
              <w:top w:val="nil"/>
              <w:left w:val="nil"/>
              <w:bottom w:val="nil"/>
              <w:right w:val="nil"/>
            </w:tcBorders>
            <w:vAlign w:val="bottom"/>
          </w:tcPr>
          <w:p w14:paraId="2BBD08B3" w14:textId="0EA5BAA0" w:rsidR="006E383A" w:rsidRPr="006A316D" w:rsidRDefault="006E383A" w:rsidP="006E383A">
            <w:pPr>
              <w:spacing w:after="0"/>
              <w:rPr>
                <w:rFonts w:ascii="Calibri" w:hAnsi="Calibri" w:cs="Calibri"/>
                <w:color w:val="000000"/>
                <w:sz w:val="18"/>
                <w:szCs w:val="18"/>
              </w:rPr>
            </w:pPr>
            <w:r w:rsidRPr="006A316D">
              <w:rPr>
                <w:rFonts w:ascii="Calibri" w:hAnsi="Calibri" w:cs="Calibri"/>
                <w:b/>
                <w:color w:val="000000"/>
                <w:sz w:val="18"/>
                <w:szCs w:val="18"/>
              </w:rPr>
              <w:t>University of Oxford</w:t>
            </w:r>
          </w:p>
        </w:tc>
        <w:tc>
          <w:tcPr>
            <w:tcW w:w="2700" w:type="dxa"/>
            <w:tcBorders>
              <w:top w:val="nil"/>
              <w:left w:val="nil"/>
              <w:bottom w:val="nil"/>
              <w:right w:val="nil"/>
            </w:tcBorders>
            <w:vAlign w:val="bottom"/>
          </w:tcPr>
          <w:p w14:paraId="182E7E3C" w14:textId="5822023F"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University of Exeter</w:t>
            </w:r>
          </w:p>
        </w:tc>
        <w:tc>
          <w:tcPr>
            <w:tcW w:w="2880" w:type="dxa"/>
            <w:gridSpan w:val="2"/>
            <w:tcBorders>
              <w:top w:val="nil"/>
              <w:left w:val="nil"/>
              <w:bottom w:val="nil"/>
              <w:right w:val="nil"/>
            </w:tcBorders>
            <w:shd w:val="clear" w:color="auto" w:fill="auto"/>
            <w:noWrap/>
            <w:vAlign w:val="bottom"/>
            <w:hideMark/>
          </w:tcPr>
          <w:p w14:paraId="4AAD78FF"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Aberdeen</w:t>
            </w:r>
          </w:p>
        </w:tc>
        <w:tc>
          <w:tcPr>
            <w:tcW w:w="2340" w:type="dxa"/>
            <w:gridSpan w:val="2"/>
            <w:tcBorders>
              <w:top w:val="nil"/>
              <w:left w:val="nil"/>
              <w:bottom w:val="nil"/>
              <w:right w:val="nil"/>
            </w:tcBorders>
            <w:shd w:val="clear" w:color="auto" w:fill="auto"/>
            <w:noWrap/>
            <w:vAlign w:val="bottom"/>
            <w:hideMark/>
          </w:tcPr>
          <w:p w14:paraId="7C07A720"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Cambridge</w:t>
            </w:r>
          </w:p>
        </w:tc>
        <w:tc>
          <w:tcPr>
            <w:tcW w:w="2749" w:type="dxa"/>
            <w:gridSpan w:val="2"/>
            <w:tcBorders>
              <w:top w:val="nil"/>
              <w:left w:val="nil"/>
              <w:bottom w:val="nil"/>
              <w:right w:val="nil"/>
            </w:tcBorders>
            <w:shd w:val="clear" w:color="auto" w:fill="auto"/>
            <w:noWrap/>
            <w:vAlign w:val="bottom"/>
            <w:hideMark/>
          </w:tcPr>
          <w:p w14:paraId="4CA36452"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Bristol</w:t>
            </w:r>
          </w:p>
        </w:tc>
      </w:tr>
      <w:tr w:rsidR="006E383A" w:rsidRPr="006A316D" w14:paraId="63747CCC" w14:textId="77777777" w:rsidTr="006E383A">
        <w:trPr>
          <w:gridAfter w:val="1"/>
          <w:wAfter w:w="148" w:type="dxa"/>
          <w:trHeight w:val="280"/>
        </w:trPr>
        <w:tc>
          <w:tcPr>
            <w:tcW w:w="2880" w:type="dxa"/>
            <w:tcBorders>
              <w:top w:val="nil"/>
              <w:left w:val="nil"/>
              <w:bottom w:val="nil"/>
              <w:right w:val="nil"/>
            </w:tcBorders>
          </w:tcPr>
          <w:p w14:paraId="3714811E" w14:textId="77777777" w:rsidR="006E383A" w:rsidRPr="006A316D" w:rsidRDefault="006E383A" w:rsidP="006E383A">
            <w:pPr>
              <w:spacing w:after="0"/>
              <w:rPr>
                <w:rFonts w:ascii="Calibri" w:hAnsi="Calibri" w:cs="Calibri"/>
                <w:b/>
                <w:color w:val="000000"/>
                <w:sz w:val="18"/>
                <w:szCs w:val="18"/>
              </w:rPr>
            </w:pPr>
          </w:p>
        </w:tc>
        <w:tc>
          <w:tcPr>
            <w:tcW w:w="2700" w:type="dxa"/>
            <w:tcBorders>
              <w:top w:val="nil"/>
              <w:left w:val="nil"/>
              <w:bottom w:val="nil"/>
              <w:right w:val="nil"/>
            </w:tcBorders>
            <w:vAlign w:val="bottom"/>
          </w:tcPr>
          <w:p w14:paraId="17233256" w14:textId="0E037E64" w:rsidR="006E383A" w:rsidRPr="006A316D" w:rsidRDefault="006E383A" w:rsidP="006E383A">
            <w:pPr>
              <w:spacing w:after="0"/>
              <w:rPr>
                <w:rFonts w:ascii="Calibri" w:hAnsi="Calibri" w:cs="Calibri"/>
                <w:b/>
                <w:color w:val="000000"/>
                <w:sz w:val="18"/>
                <w:szCs w:val="18"/>
              </w:rPr>
            </w:pPr>
            <w:r w:rsidRPr="006A316D">
              <w:rPr>
                <w:rFonts w:ascii="Calibri" w:hAnsi="Calibri" w:cs="Calibri"/>
                <w:b/>
                <w:color w:val="000000"/>
                <w:sz w:val="18"/>
                <w:szCs w:val="18"/>
              </w:rPr>
              <w:t>University of Oxford</w:t>
            </w:r>
          </w:p>
        </w:tc>
        <w:tc>
          <w:tcPr>
            <w:tcW w:w="2880" w:type="dxa"/>
            <w:gridSpan w:val="2"/>
            <w:tcBorders>
              <w:top w:val="nil"/>
              <w:left w:val="nil"/>
              <w:bottom w:val="nil"/>
              <w:right w:val="nil"/>
            </w:tcBorders>
            <w:shd w:val="clear" w:color="auto" w:fill="auto"/>
            <w:noWrap/>
            <w:vAlign w:val="bottom"/>
            <w:hideMark/>
          </w:tcPr>
          <w:p w14:paraId="3C4ECBA8"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Bristol</w:t>
            </w:r>
          </w:p>
        </w:tc>
        <w:tc>
          <w:tcPr>
            <w:tcW w:w="2340" w:type="dxa"/>
            <w:gridSpan w:val="2"/>
            <w:tcBorders>
              <w:top w:val="nil"/>
              <w:left w:val="nil"/>
              <w:bottom w:val="nil"/>
              <w:right w:val="nil"/>
            </w:tcBorders>
            <w:shd w:val="clear" w:color="auto" w:fill="auto"/>
            <w:noWrap/>
            <w:vAlign w:val="bottom"/>
            <w:hideMark/>
          </w:tcPr>
          <w:p w14:paraId="35E7D1A3" w14:textId="77777777" w:rsidR="006E383A" w:rsidRPr="002E3F8C" w:rsidRDefault="006E383A" w:rsidP="006E383A">
            <w:pPr>
              <w:spacing w:after="0"/>
              <w:contextualSpacing w:val="0"/>
              <w:rPr>
                <w:rFonts w:asciiTheme="minorHAnsi" w:eastAsia="Times New Roman" w:hAnsiTheme="minorHAnsi" w:cstheme="minorHAnsi"/>
                <w:color w:val="000000"/>
                <w:sz w:val="18"/>
                <w:szCs w:val="18"/>
              </w:rPr>
            </w:pPr>
            <w:r w:rsidRPr="002E3F8C">
              <w:rPr>
                <w:rFonts w:asciiTheme="minorHAnsi" w:eastAsia="Times New Roman" w:hAnsiTheme="minorHAnsi" w:cstheme="minorHAnsi"/>
                <w:color w:val="000000"/>
                <w:sz w:val="18"/>
                <w:szCs w:val="18"/>
              </w:rPr>
              <w:t>University of Edinburgh</w:t>
            </w:r>
          </w:p>
        </w:tc>
        <w:tc>
          <w:tcPr>
            <w:tcW w:w="2749" w:type="dxa"/>
            <w:gridSpan w:val="2"/>
            <w:tcBorders>
              <w:top w:val="nil"/>
              <w:left w:val="nil"/>
              <w:bottom w:val="nil"/>
              <w:right w:val="nil"/>
            </w:tcBorders>
            <w:shd w:val="clear" w:color="auto" w:fill="auto"/>
            <w:noWrap/>
            <w:vAlign w:val="bottom"/>
            <w:hideMark/>
          </w:tcPr>
          <w:p w14:paraId="19621962"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Cambridge</w:t>
            </w:r>
          </w:p>
        </w:tc>
      </w:tr>
      <w:tr w:rsidR="006E383A" w:rsidRPr="006A316D" w14:paraId="7B2046C6" w14:textId="77777777" w:rsidTr="006E383A">
        <w:trPr>
          <w:gridAfter w:val="1"/>
          <w:wAfter w:w="148" w:type="dxa"/>
          <w:trHeight w:val="280"/>
        </w:trPr>
        <w:tc>
          <w:tcPr>
            <w:tcW w:w="2880" w:type="dxa"/>
            <w:tcBorders>
              <w:top w:val="nil"/>
              <w:left w:val="nil"/>
              <w:bottom w:val="nil"/>
              <w:right w:val="nil"/>
            </w:tcBorders>
          </w:tcPr>
          <w:p w14:paraId="2618971C" w14:textId="77777777" w:rsidR="006E383A" w:rsidRPr="006A316D" w:rsidRDefault="006E383A" w:rsidP="006E383A">
            <w:pPr>
              <w:spacing w:after="0"/>
              <w:rPr>
                <w:rFonts w:ascii="Calibri" w:hAnsi="Calibri" w:cs="Calibri"/>
                <w:color w:val="000000"/>
                <w:sz w:val="18"/>
                <w:szCs w:val="18"/>
              </w:rPr>
            </w:pPr>
          </w:p>
        </w:tc>
        <w:tc>
          <w:tcPr>
            <w:tcW w:w="2700" w:type="dxa"/>
            <w:tcBorders>
              <w:top w:val="nil"/>
              <w:left w:val="nil"/>
              <w:bottom w:val="nil"/>
              <w:right w:val="nil"/>
            </w:tcBorders>
            <w:vAlign w:val="bottom"/>
          </w:tcPr>
          <w:p w14:paraId="06E480CB" w14:textId="28AA3DFB"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University of Reading</w:t>
            </w:r>
          </w:p>
        </w:tc>
        <w:tc>
          <w:tcPr>
            <w:tcW w:w="2880" w:type="dxa"/>
            <w:gridSpan w:val="2"/>
            <w:tcBorders>
              <w:top w:val="nil"/>
              <w:left w:val="nil"/>
              <w:bottom w:val="nil"/>
              <w:right w:val="nil"/>
            </w:tcBorders>
            <w:shd w:val="clear" w:color="auto" w:fill="auto"/>
            <w:noWrap/>
            <w:vAlign w:val="bottom"/>
            <w:hideMark/>
          </w:tcPr>
          <w:p w14:paraId="072DA7B1"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Cambridge</w:t>
            </w:r>
          </w:p>
        </w:tc>
        <w:tc>
          <w:tcPr>
            <w:tcW w:w="2340" w:type="dxa"/>
            <w:gridSpan w:val="2"/>
            <w:tcBorders>
              <w:top w:val="nil"/>
              <w:left w:val="nil"/>
              <w:bottom w:val="nil"/>
              <w:right w:val="nil"/>
            </w:tcBorders>
            <w:shd w:val="clear" w:color="auto" w:fill="auto"/>
            <w:noWrap/>
            <w:vAlign w:val="bottom"/>
            <w:hideMark/>
          </w:tcPr>
          <w:p w14:paraId="7D86F0C3"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Glasgow</w:t>
            </w:r>
          </w:p>
        </w:tc>
        <w:tc>
          <w:tcPr>
            <w:tcW w:w="2749" w:type="dxa"/>
            <w:gridSpan w:val="2"/>
            <w:tcBorders>
              <w:top w:val="nil"/>
              <w:left w:val="nil"/>
              <w:bottom w:val="nil"/>
              <w:right w:val="nil"/>
            </w:tcBorders>
            <w:shd w:val="clear" w:color="auto" w:fill="auto"/>
            <w:noWrap/>
            <w:vAlign w:val="bottom"/>
            <w:hideMark/>
          </w:tcPr>
          <w:p w14:paraId="3CCF6346" w14:textId="77777777" w:rsidR="006E383A" w:rsidRPr="002E3F8C" w:rsidRDefault="006E383A" w:rsidP="006E383A">
            <w:pPr>
              <w:spacing w:after="0"/>
              <w:contextualSpacing w:val="0"/>
              <w:rPr>
                <w:rFonts w:asciiTheme="minorHAnsi" w:eastAsia="Times New Roman" w:hAnsiTheme="minorHAnsi" w:cstheme="minorHAnsi"/>
                <w:color w:val="000000"/>
                <w:sz w:val="18"/>
                <w:szCs w:val="18"/>
              </w:rPr>
            </w:pPr>
            <w:r w:rsidRPr="002E3F8C">
              <w:rPr>
                <w:rFonts w:asciiTheme="minorHAnsi" w:eastAsia="Times New Roman" w:hAnsiTheme="minorHAnsi" w:cstheme="minorHAnsi"/>
                <w:color w:val="000000"/>
                <w:sz w:val="18"/>
                <w:szCs w:val="18"/>
              </w:rPr>
              <w:t>University of Edinburgh</w:t>
            </w:r>
          </w:p>
        </w:tc>
      </w:tr>
      <w:tr w:rsidR="006E383A" w:rsidRPr="006A316D" w14:paraId="0A4B94B9" w14:textId="77777777" w:rsidTr="006E383A">
        <w:trPr>
          <w:gridAfter w:val="1"/>
          <w:wAfter w:w="148" w:type="dxa"/>
          <w:trHeight w:val="280"/>
        </w:trPr>
        <w:tc>
          <w:tcPr>
            <w:tcW w:w="2880" w:type="dxa"/>
            <w:tcBorders>
              <w:top w:val="nil"/>
              <w:left w:val="nil"/>
              <w:bottom w:val="nil"/>
              <w:right w:val="nil"/>
            </w:tcBorders>
          </w:tcPr>
          <w:p w14:paraId="2D0D6699" w14:textId="77777777" w:rsidR="006E383A" w:rsidRPr="006A316D" w:rsidRDefault="006E383A" w:rsidP="006E383A">
            <w:pPr>
              <w:spacing w:after="0"/>
              <w:rPr>
                <w:rFonts w:ascii="Calibri" w:hAnsi="Calibri" w:cs="Calibri"/>
                <w:color w:val="000000"/>
                <w:sz w:val="18"/>
                <w:szCs w:val="18"/>
              </w:rPr>
            </w:pPr>
          </w:p>
        </w:tc>
        <w:tc>
          <w:tcPr>
            <w:tcW w:w="2700" w:type="dxa"/>
            <w:tcBorders>
              <w:top w:val="nil"/>
              <w:left w:val="nil"/>
              <w:bottom w:val="nil"/>
              <w:right w:val="nil"/>
            </w:tcBorders>
            <w:vAlign w:val="bottom"/>
          </w:tcPr>
          <w:p w14:paraId="20480BAC" w14:textId="1869C73E" w:rsidR="006E383A" w:rsidRPr="006A316D" w:rsidRDefault="006E383A" w:rsidP="006E383A">
            <w:pPr>
              <w:spacing w:after="0"/>
              <w:rPr>
                <w:rFonts w:ascii="Calibri" w:hAnsi="Calibri" w:cs="Calibri"/>
                <w:color w:val="000000"/>
                <w:sz w:val="18"/>
                <w:szCs w:val="18"/>
              </w:rPr>
            </w:pPr>
            <w:r w:rsidRPr="006A316D">
              <w:rPr>
                <w:rFonts w:ascii="Calibri" w:hAnsi="Calibri" w:cs="Calibri"/>
                <w:color w:val="000000"/>
                <w:sz w:val="18"/>
                <w:szCs w:val="18"/>
              </w:rPr>
              <w:t>University of St Andrews</w:t>
            </w:r>
          </w:p>
        </w:tc>
        <w:tc>
          <w:tcPr>
            <w:tcW w:w="2880" w:type="dxa"/>
            <w:gridSpan w:val="2"/>
            <w:tcBorders>
              <w:top w:val="nil"/>
              <w:left w:val="nil"/>
              <w:bottom w:val="nil"/>
              <w:right w:val="nil"/>
            </w:tcBorders>
            <w:shd w:val="clear" w:color="auto" w:fill="auto"/>
            <w:noWrap/>
            <w:vAlign w:val="bottom"/>
            <w:hideMark/>
          </w:tcPr>
          <w:p w14:paraId="06F49523"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Dundee</w:t>
            </w:r>
          </w:p>
        </w:tc>
        <w:tc>
          <w:tcPr>
            <w:tcW w:w="2340" w:type="dxa"/>
            <w:gridSpan w:val="2"/>
            <w:tcBorders>
              <w:top w:val="nil"/>
              <w:left w:val="nil"/>
              <w:bottom w:val="nil"/>
              <w:right w:val="nil"/>
            </w:tcBorders>
            <w:shd w:val="clear" w:color="auto" w:fill="auto"/>
            <w:noWrap/>
            <w:vAlign w:val="bottom"/>
            <w:hideMark/>
          </w:tcPr>
          <w:p w14:paraId="700A1669"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Leeds</w:t>
            </w:r>
          </w:p>
        </w:tc>
        <w:tc>
          <w:tcPr>
            <w:tcW w:w="2749" w:type="dxa"/>
            <w:gridSpan w:val="2"/>
            <w:tcBorders>
              <w:top w:val="nil"/>
              <w:left w:val="nil"/>
              <w:bottom w:val="nil"/>
              <w:right w:val="nil"/>
            </w:tcBorders>
            <w:shd w:val="clear" w:color="auto" w:fill="auto"/>
            <w:noWrap/>
            <w:vAlign w:val="bottom"/>
            <w:hideMark/>
          </w:tcPr>
          <w:p w14:paraId="4E0AAAE9"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Glasgow</w:t>
            </w:r>
          </w:p>
        </w:tc>
      </w:tr>
      <w:tr w:rsidR="006E383A" w:rsidRPr="006A316D" w14:paraId="7C382E06" w14:textId="77777777" w:rsidTr="006E383A">
        <w:trPr>
          <w:gridAfter w:val="1"/>
          <w:wAfter w:w="148" w:type="dxa"/>
          <w:trHeight w:val="280"/>
        </w:trPr>
        <w:tc>
          <w:tcPr>
            <w:tcW w:w="2880" w:type="dxa"/>
            <w:tcBorders>
              <w:top w:val="nil"/>
              <w:left w:val="nil"/>
              <w:bottom w:val="nil"/>
              <w:right w:val="nil"/>
            </w:tcBorders>
          </w:tcPr>
          <w:p w14:paraId="21CD40B0"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p>
        </w:tc>
        <w:tc>
          <w:tcPr>
            <w:tcW w:w="2700" w:type="dxa"/>
            <w:tcBorders>
              <w:top w:val="nil"/>
              <w:left w:val="nil"/>
              <w:bottom w:val="nil"/>
              <w:right w:val="nil"/>
            </w:tcBorders>
          </w:tcPr>
          <w:p w14:paraId="10953C26" w14:textId="7625C396" w:rsidR="006E383A" w:rsidRPr="006A316D" w:rsidRDefault="006E383A" w:rsidP="006E383A">
            <w:pPr>
              <w:spacing w:after="0"/>
              <w:contextualSpacing w:val="0"/>
              <w:rPr>
                <w:rFonts w:asciiTheme="minorHAnsi" w:eastAsia="Times New Roman" w:hAnsiTheme="minorHAnsi" w:cstheme="minorHAnsi"/>
                <w:b/>
                <w:color w:val="000000"/>
                <w:sz w:val="18"/>
                <w:szCs w:val="18"/>
              </w:rPr>
            </w:pPr>
          </w:p>
        </w:tc>
        <w:tc>
          <w:tcPr>
            <w:tcW w:w="2880" w:type="dxa"/>
            <w:gridSpan w:val="2"/>
            <w:tcBorders>
              <w:top w:val="nil"/>
              <w:left w:val="nil"/>
              <w:bottom w:val="nil"/>
              <w:right w:val="nil"/>
            </w:tcBorders>
            <w:shd w:val="clear" w:color="auto" w:fill="auto"/>
            <w:noWrap/>
            <w:vAlign w:val="bottom"/>
            <w:hideMark/>
          </w:tcPr>
          <w:p w14:paraId="48314776" w14:textId="77777777" w:rsidR="006E383A" w:rsidRPr="002E3F8C" w:rsidRDefault="006E383A" w:rsidP="006E383A">
            <w:pPr>
              <w:spacing w:after="0"/>
              <w:contextualSpacing w:val="0"/>
              <w:rPr>
                <w:rFonts w:asciiTheme="minorHAnsi" w:eastAsia="Times New Roman" w:hAnsiTheme="minorHAnsi" w:cstheme="minorHAnsi"/>
                <w:color w:val="000000"/>
                <w:sz w:val="18"/>
                <w:szCs w:val="18"/>
              </w:rPr>
            </w:pPr>
            <w:r w:rsidRPr="002E3F8C">
              <w:rPr>
                <w:rFonts w:asciiTheme="minorHAnsi" w:eastAsia="Times New Roman" w:hAnsiTheme="minorHAnsi" w:cstheme="minorHAnsi"/>
                <w:color w:val="000000"/>
                <w:sz w:val="18"/>
                <w:szCs w:val="18"/>
              </w:rPr>
              <w:t>University of Edinburgh</w:t>
            </w:r>
          </w:p>
        </w:tc>
        <w:tc>
          <w:tcPr>
            <w:tcW w:w="2340" w:type="dxa"/>
            <w:gridSpan w:val="2"/>
            <w:tcBorders>
              <w:top w:val="nil"/>
              <w:left w:val="nil"/>
              <w:bottom w:val="nil"/>
              <w:right w:val="nil"/>
            </w:tcBorders>
            <w:shd w:val="clear" w:color="auto" w:fill="auto"/>
            <w:noWrap/>
            <w:vAlign w:val="bottom"/>
            <w:hideMark/>
          </w:tcPr>
          <w:p w14:paraId="258F428D"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Leicester</w:t>
            </w:r>
          </w:p>
        </w:tc>
        <w:tc>
          <w:tcPr>
            <w:tcW w:w="2749" w:type="dxa"/>
            <w:gridSpan w:val="2"/>
            <w:tcBorders>
              <w:top w:val="nil"/>
              <w:left w:val="nil"/>
              <w:bottom w:val="nil"/>
              <w:right w:val="nil"/>
            </w:tcBorders>
            <w:shd w:val="clear" w:color="auto" w:fill="auto"/>
            <w:noWrap/>
            <w:vAlign w:val="bottom"/>
            <w:hideMark/>
          </w:tcPr>
          <w:p w14:paraId="03F8D60C"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Leeds</w:t>
            </w:r>
          </w:p>
        </w:tc>
      </w:tr>
      <w:tr w:rsidR="006E383A" w:rsidRPr="006A316D" w14:paraId="5F4D8724" w14:textId="77777777" w:rsidTr="006E383A">
        <w:trPr>
          <w:gridAfter w:val="1"/>
          <w:wAfter w:w="148" w:type="dxa"/>
          <w:trHeight w:val="280"/>
        </w:trPr>
        <w:tc>
          <w:tcPr>
            <w:tcW w:w="2880" w:type="dxa"/>
            <w:tcBorders>
              <w:top w:val="nil"/>
              <w:left w:val="nil"/>
              <w:bottom w:val="nil"/>
              <w:right w:val="nil"/>
            </w:tcBorders>
          </w:tcPr>
          <w:p w14:paraId="1AB83674"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nil"/>
              <w:right w:val="nil"/>
            </w:tcBorders>
          </w:tcPr>
          <w:p w14:paraId="124A87B4" w14:textId="5A3768B1"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880" w:type="dxa"/>
            <w:gridSpan w:val="2"/>
            <w:tcBorders>
              <w:top w:val="nil"/>
              <w:left w:val="nil"/>
              <w:bottom w:val="nil"/>
              <w:right w:val="nil"/>
            </w:tcBorders>
            <w:shd w:val="clear" w:color="auto" w:fill="auto"/>
            <w:noWrap/>
            <w:vAlign w:val="bottom"/>
            <w:hideMark/>
          </w:tcPr>
          <w:p w14:paraId="5044D10B"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Exeter</w:t>
            </w:r>
          </w:p>
        </w:tc>
        <w:tc>
          <w:tcPr>
            <w:tcW w:w="2340" w:type="dxa"/>
            <w:gridSpan w:val="2"/>
            <w:tcBorders>
              <w:top w:val="nil"/>
              <w:left w:val="nil"/>
              <w:bottom w:val="nil"/>
              <w:right w:val="nil"/>
            </w:tcBorders>
            <w:shd w:val="clear" w:color="auto" w:fill="auto"/>
            <w:noWrap/>
            <w:vAlign w:val="bottom"/>
            <w:hideMark/>
          </w:tcPr>
          <w:p w14:paraId="7B1465DD"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Manchester</w:t>
            </w:r>
          </w:p>
        </w:tc>
        <w:tc>
          <w:tcPr>
            <w:tcW w:w="2749" w:type="dxa"/>
            <w:gridSpan w:val="2"/>
            <w:tcBorders>
              <w:top w:val="nil"/>
              <w:left w:val="nil"/>
              <w:bottom w:val="nil"/>
              <w:right w:val="nil"/>
            </w:tcBorders>
            <w:shd w:val="clear" w:color="auto" w:fill="auto"/>
            <w:noWrap/>
            <w:vAlign w:val="bottom"/>
            <w:hideMark/>
          </w:tcPr>
          <w:p w14:paraId="5894CB71"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Leicester</w:t>
            </w:r>
          </w:p>
        </w:tc>
      </w:tr>
      <w:tr w:rsidR="006E383A" w:rsidRPr="006A316D" w14:paraId="74ED55C2" w14:textId="77777777" w:rsidTr="006E383A">
        <w:trPr>
          <w:gridAfter w:val="1"/>
          <w:wAfter w:w="148" w:type="dxa"/>
          <w:trHeight w:val="280"/>
        </w:trPr>
        <w:tc>
          <w:tcPr>
            <w:tcW w:w="2880" w:type="dxa"/>
            <w:tcBorders>
              <w:top w:val="nil"/>
              <w:left w:val="nil"/>
              <w:bottom w:val="nil"/>
              <w:right w:val="nil"/>
            </w:tcBorders>
          </w:tcPr>
          <w:p w14:paraId="3373A642"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nil"/>
              <w:right w:val="nil"/>
            </w:tcBorders>
          </w:tcPr>
          <w:p w14:paraId="3C4648CB" w14:textId="280DC60D"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880" w:type="dxa"/>
            <w:gridSpan w:val="2"/>
            <w:tcBorders>
              <w:top w:val="nil"/>
              <w:left w:val="nil"/>
              <w:bottom w:val="nil"/>
              <w:right w:val="nil"/>
            </w:tcBorders>
            <w:shd w:val="clear" w:color="auto" w:fill="auto"/>
            <w:noWrap/>
            <w:vAlign w:val="bottom"/>
            <w:hideMark/>
          </w:tcPr>
          <w:p w14:paraId="6F636FFB"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Leeds</w:t>
            </w:r>
          </w:p>
        </w:tc>
        <w:tc>
          <w:tcPr>
            <w:tcW w:w="2340" w:type="dxa"/>
            <w:gridSpan w:val="2"/>
            <w:tcBorders>
              <w:top w:val="nil"/>
              <w:left w:val="nil"/>
              <w:bottom w:val="nil"/>
              <w:right w:val="nil"/>
            </w:tcBorders>
            <w:shd w:val="clear" w:color="auto" w:fill="auto"/>
            <w:noWrap/>
            <w:vAlign w:val="bottom"/>
            <w:hideMark/>
          </w:tcPr>
          <w:p w14:paraId="54CBE106"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Nottingham</w:t>
            </w:r>
          </w:p>
        </w:tc>
        <w:tc>
          <w:tcPr>
            <w:tcW w:w="2749" w:type="dxa"/>
            <w:gridSpan w:val="2"/>
            <w:tcBorders>
              <w:top w:val="nil"/>
              <w:left w:val="nil"/>
              <w:bottom w:val="nil"/>
              <w:right w:val="nil"/>
            </w:tcBorders>
            <w:shd w:val="clear" w:color="auto" w:fill="auto"/>
            <w:noWrap/>
            <w:vAlign w:val="bottom"/>
            <w:hideMark/>
          </w:tcPr>
          <w:p w14:paraId="2C84924D"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Liverpool</w:t>
            </w:r>
          </w:p>
        </w:tc>
      </w:tr>
      <w:tr w:rsidR="006E383A" w:rsidRPr="006A316D" w14:paraId="2841C9CE" w14:textId="77777777" w:rsidTr="006E383A">
        <w:trPr>
          <w:gridAfter w:val="1"/>
          <w:wAfter w:w="148" w:type="dxa"/>
          <w:trHeight w:val="280"/>
        </w:trPr>
        <w:tc>
          <w:tcPr>
            <w:tcW w:w="2880" w:type="dxa"/>
            <w:tcBorders>
              <w:top w:val="nil"/>
              <w:left w:val="nil"/>
              <w:bottom w:val="nil"/>
              <w:right w:val="nil"/>
            </w:tcBorders>
          </w:tcPr>
          <w:p w14:paraId="71543F90"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nil"/>
              <w:right w:val="nil"/>
            </w:tcBorders>
          </w:tcPr>
          <w:p w14:paraId="4FFFDFBF" w14:textId="76BDFB0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880" w:type="dxa"/>
            <w:gridSpan w:val="2"/>
            <w:tcBorders>
              <w:top w:val="nil"/>
              <w:left w:val="nil"/>
              <w:bottom w:val="nil"/>
              <w:right w:val="nil"/>
            </w:tcBorders>
            <w:shd w:val="clear" w:color="auto" w:fill="auto"/>
            <w:noWrap/>
            <w:vAlign w:val="bottom"/>
            <w:hideMark/>
          </w:tcPr>
          <w:p w14:paraId="26378E5C"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Liverpool</w:t>
            </w:r>
          </w:p>
        </w:tc>
        <w:tc>
          <w:tcPr>
            <w:tcW w:w="2340" w:type="dxa"/>
            <w:gridSpan w:val="2"/>
            <w:tcBorders>
              <w:top w:val="nil"/>
              <w:left w:val="nil"/>
              <w:bottom w:val="nil"/>
              <w:right w:val="nil"/>
            </w:tcBorders>
            <w:shd w:val="clear" w:color="auto" w:fill="auto"/>
            <w:noWrap/>
            <w:vAlign w:val="bottom"/>
            <w:hideMark/>
          </w:tcPr>
          <w:p w14:paraId="3C5D2F72"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Oxford</w:t>
            </w:r>
          </w:p>
        </w:tc>
        <w:tc>
          <w:tcPr>
            <w:tcW w:w="2749" w:type="dxa"/>
            <w:gridSpan w:val="2"/>
            <w:tcBorders>
              <w:top w:val="nil"/>
              <w:left w:val="nil"/>
              <w:bottom w:val="nil"/>
              <w:right w:val="nil"/>
            </w:tcBorders>
            <w:shd w:val="clear" w:color="auto" w:fill="auto"/>
            <w:noWrap/>
            <w:vAlign w:val="bottom"/>
            <w:hideMark/>
          </w:tcPr>
          <w:p w14:paraId="5DF201F4"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Manchester</w:t>
            </w:r>
          </w:p>
        </w:tc>
      </w:tr>
      <w:tr w:rsidR="006E383A" w:rsidRPr="006A316D" w14:paraId="05BC0FFB" w14:textId="77777777" w:rsidTr="006E383A">
        <w:trPr>
          <w:gridAfter w:val="1"/>
          <w:wAfter w:w="148" w:type="dxa"/>
          <w:trHeight w:val="280"/>
        </w:trPr>
        <w:tc>
          <w:tcPr>
            <w:tcW w:w="2880" w:type="dxa"/>
            <w:tcBorders>
              <w:top w:val="nil"/>
              <w:left w:val="nil"/>
              <w:bottom w:val="nil"/>
              <w:right w:val="nil"/>
            </w:tcBorders>
          </w:tcPr>
          <w:p w14:paraId="47A15114"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p>
        </w:tc>
        <w:tc>
          <w:tcPr>
            <w:tcW w:w="2700" w:type="dxa"/>
            <w:tcBorders>
              <w:top w:val="nil"/>
              <w:left w:val="nil"/>
              <w:bottom w:val="nil"/>
              <w:right w:val="nil"/>
            </w:tcBorders>
          </w:tcPr>
          <w:p w14:paraId="7EE7A758" w14:textId="4817799D" w:rsidR="006E383A" w:rsidRPr="006A316D" w:rsidRDefault="006E383A" w:rsidP="006E383A">
            <w:pPr>
              <w:spacing w:after="0"/>
              <w:contextualSpacing w:val="0"/>
              <w:rPr>
                <w:rFonts w:asciiTheme="minorHAnsi" w:eastAsia="Times New Roman" w:hAnsiTheme="minorHAnsi" w:cstheme="minorHAnsi"/>
                <w:b/>
                <w:color w:val="000000"/>
                <w:sz w:val="18"/>
                <w:szCs w:val="18"/>
              </w:rPr>
            </w:pPr>
          </w:p>
        </w:tc>
        <w:tc>
          <w:tcPr>
            <w:tcW w:w="2880" w:type="dxa"/>
            <w:gridSpan w:val="2"/>
            <w:tcBorders>
              <w:top w:val="nil"/>
              <w:left w:val="nil"/>
              <w:bottom w:val="nil"/>
              <w:right w:val="nil"/>
            </w:tcBorders>
            <w:shd w:val="clear" w:color="auto" w:fill="auto"/>
            <w:noWrap/>
            <w:vAlign w:val="bottom"/>
            <w:hideMark/>
          </w:tcPr>
          <w:p w14:paraId="180BCE10"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Oxford</w:t>
            </w:r>
          </w:p>
        </w:tc>
        <w:tc>
          <w:tcPr>
            <w:tcW w:w="2340" w:type="dxa"/>
            <w:gridSpan w:val="2"/>
            <w:tcBorders>
              <w:top w:val="nil"/>
              <w:left w:val="nil"/>
              <w:bottom w:val="nil"/>
              <w:right w:val="nil"/>
            </w:tcBorders>
            <w:shd w:val="clear" w:color="auto" w:fill="auto"/>
            <w:noWrap/>
            <w:vAlign w:val="bottom"/>
            <w:hideMark/>
          </w:tcPr>
          <w:p w14:paraId="17ECEF4A" w14:textId="77777777" w:rsidR="006E383A" w:rsidRPr="006A316D" w:rsidRDefault="006E383A" w:rsidP="006E383A">
            <w:pPr>
              <w:spacing w:after="0"/>
              <w:ind w:left="-108" w:firstLine="108"/>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Southampton</w:t>
            </w:r>
          </w:p>
        </w:tc>
        <w:tc>
          <w:tcPr>
            <w:tcW w:w="2749" w:type="dxa"/>
            <w:gridSpan w:val="2"/>
            <w:tcBorders>
              <w:top w:val="nil"/>
              <w:left w:val="nil"/>
              <w:bottom w:val="nil"/>
              <w:right w:val="nil"/>
            </w:tcBorders>
            <w:shd w:val="clear" w:color="auto" w:fill="auto"/>
            <w:noWrap/>
            <w:vAlign w:val="bottom"/>
            <w:hideMark/>
          </w:tcPr>
          <w:p w14:paraId="77A4BB8D"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Nottingham</w:t>
            </w:r>
          </w:p>
        </w:tc>
      </w:tr>
      <w:tr w:rsidR="006E383A" w:rsidRPr="006A316D" w14:paraId="73DB5BB7" w14:textId="77777777" w:rsidTr="006E383A">
        <w:trPr>
          <w:gridAfter w:val="1"/>
          <w:wAfter w:w="148" w:type="dxa"/>
          <w:trHeight w:val="280"/>
        </w:trPr>
        <w:tc>
          <w:tcPr>
            <w:tcW w:w="2880" w:type="dxa"/>
            <w:tcBorders>
              <w:top w:val="nil"/>
              <w:left w:val="nil"/>
              <w:bottom w:val="nil"/>
              <w:right w:val="nil"/>
            </w:tcBorders>
          </w:tcPr>
          <w:p w14:paraId="106CE0C0"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nil"/>
              <w:right w:val="nil"/>
            </w:tcBorders>
          </w:tcPr>
          <w:p w14:paraId="1ABDB81F" w14:textId="12B04C54"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880" w:type="dxa"/>
            <w:gridSpan w:val="2"/>
            <w:tcBorders>
              <w:top w:val="nil"/>
              <w:left w:val="nil"/>
              <w:bottom w:val="nil"/>
              <w:right w:val="nil"/>
            </w:tcBorders>
            <w:shd w:val="clear" w:color="auto" w:fill="auto"/>
            <w:noWrap/>
            <w:vAlign w:val="bottom"/>
            <w:hideMark/>
          </w:tcPr>
          <w:p w14:paraId="7B4D4FFB"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Reading</w:t>
            </w:r>
          </w:p>
        </w:tc>
        <w:tc>
          <w:tcPr>
            <w:tcW w:w="2340" w:type="dxa"/>
            <w:gridSpan w:val="2"/>
            <w:tcBorders>
              <w:top w:val="nil"/>
              <w:left w:val="nil"/>
              <w:bottom w:val="nil"/>
              <w:right w:val="nil"/>
            </w:tcBorders>
            <w:shd w:val="clear" w:color="auto" w:fill="auto"/>
            <w:noWrap/>
            <w:vAlign w:val="bottom"/>
            <w:hideMark/>
          </w:tcPr>
          <w:p w14:paraId="60023E67" w14:textId="77777777" w:rsidR="006E383A" w:rsidRPr="006A316D" w:rsidRDefault="006E383A" w:rsidP="006E383A">
            <w:pPr>
              <w:spacing w:after="0"/>
              <w:ind w:left="-108" w:firstLine="108"/>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Strathclyde</w:t>
            </w:r>
          </w:p>
        </w:tc>
        <w:tc>
          <w:tcPr>
            <w:tcW w:w="2749" w:type="dxa"/>
            <w:gridSpan w:val="2"/>
            <w:tcBorders>
              <w:top w:val="nil"/>
              <w:left w:val="nil"/>
              <w:bottom w:val="nil"/>
              <w:right w:val="nil"/>
            </w:tcBorders>
            <w:shd w:val="clear" w:color="auto" w:fill="auto"/>
            <w:noWrap/>
            <w:vAlign w:val="bottom"/>
            <w:hideMark/>
          </w:tcPr>
          <w:p w14:paraId="5120D6C0" w14:textId="77777777" w:rsidR="006E383A" w:rsidRPr="006A316D" w:rsidRDefault="006E383A" w:rsidP="006E383A">
            <w:pPr>
              <w:spacing w:after="0"/>
              <w:contextualSpacing w:val="0"/>
              <w:rPr>
                <w:rFonts w:asciiTheme="minorHAnsi" w:eastAsia="Times New Roman" w:hAnsiTheme="minorHAnsi" w:cstheme="minorHAnsi"/>
                <w:b/>
                <w:color w:val="000000"/>
                <w:sz w:val="18"/>
                <w:szCs w:val="18"/>
              </w:rPr>
            </w:pPr>
            <w:r w:rsidRPr="006A316D">
              <w:rPr>
                <w:rFonts w:asciiTheme="minorHAnsi" w:eastAsia="Times New Roman" w:hAnsiTheme="minorHAnsi" w:cstheme="minorHAnsi"/>
                <w:b/>
                <w:color w:val="000000"/>
                <w:sz w:val="18"/>
                <w:szCs w:val="18"/>
              </w:rPr>
              <w:t>University of Oxford</w:t>
            </w:r>
          </w:p>
        </w:tc>
      </w:tr>
      <w:tr w:rsidR="006E383A" w:rsidRPr="006A316D" w14:paraId="1D1E4558" w14:textId="77777777" w:rsidTr="006E383A">
        <w:trPr>
          <w:gridAfter w:val="1"/>
          <w:wAfter w:w="148" w:type="dxa"/>
          <w:trHeight w:val="280"/>
        </w:trPr>
        <w:tc>
          <w:tcPr>
            <w:tcW w:w="2880" w:type="dxa"/>
            <w:tcBorders>
              <w:top w:val="nil"/>
              <w:left w:val="nil"/>
              <w:bottom w:val="nil"/>
              <w:right w:val="nil"/>
            </w:tcBorders>
          </w:tcPr>
          <w:p w14:paraId="0862B2F6"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nil"/>
              <w:right w:val="nil"/>
            </w:tcBorders>
          </w:tcPr>
          <w:p w14:paraId="415A5EC3" w14:textId="3BF6DC00"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880" w:type="dxa"/>
            <w:gridSpan w:val="2"/>
            <w:tcBorders>
              <w:top w:val="nil"/>
              <w:left w:val="nil"/>
              <w:bottom w:val="nil"/>
              <w:right w:val="nil"/>
            </w:tcBorders>
            <w:shd w:val="clear" w:color="auto" w:fill="auto"/>
            <w:noWrap/>
            <w:vAlign w:val="bottom"/>
            <w:hideMark/>
          </w:tcPr>
          <w:p w14:paraId="42F22C3E"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St Andrews</w:t>
            </w:r>
          </w:p>
        </w:tc>
        <w:tc>
          <w:tcPr>
            <w:tcW w:w="2340" w:type="dxa"/>
            <w:gridSpan w:val="2"/>
            <w:tcBorders>
              <w:top w:val="nil"/>
              <w:left w:val="nil"/>
              <w:bottom w:val="nil"/>
              <w:right w:val="nil"/>
            </w:tcBorders>
            <w:shd w:val="clear" w:color="auto" w:fill="auto"/>
            <w:noWrap/>
            <w:vAlign w:val="bottom"/>
            <w:hideMark/>
          </w:tcPr>
          <w:p w14:paraId="5F981259" w14:textId="77777777" w:rsidR="006E383A" w:rsidRPr="006A316D" w:rsidRDefault="006E383A" w:rsidP="006E383A">
            <w:pPr>
              <w:spacing w:after="0"/>
              <w:ind w:left="-108" w:firstLine="108"/>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Surrey</w:t>
            </w:r>
          </w:p>
        </w:tc>
        <w:tc>
          <w:tcPr>
            <w:tcW w:w="2749" w:type="dxa"/>
            <w:gridSpan w:val="2"/>
            <w:tcBorders>
              <w:top w:val="nil"/>
              <w:left w:val="nil"/>
              <w:bottom w:val="nil"/>
              <w:right w:val="nil"/>
            </w:tcBorders>
            <w:shd w:val="clear" w:color="auto" w:fill="auto"/>
            <w:noWrap/>
            <w:vAlign w:val="bottom"/>
            <w:hideMark/>
          </w:tcPr>
          <w:p w14:paraId="6804D9A4"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Sheffield</w:t>
            </w:r>
          </w:p>
        </w:tc>
      </w:tr>
      <w:tr w:rsidR="006E383A" w:rsidRPr="006A316D" w14:paraId="62771749" w14:textId="77777777" w:rsidTr="006E383A">
        <w:trPr>
          <w:gridAfter w:val="1"/>
          <w:wAfter w:w="148" w:type="dxa"/>
          <w:trHeight w:val="280"/>
        </w:trPr>
        <w:tc>
          <w:tcPr>
            <w:tcW w:w="2880" w:type="dxa"/>
            <w:tcBorders>
              <w:top w:val="nil"/>
              <w:left w:val="nil"/>
              <w:bottom w:val="nil"/>
              <w:right w:val="nil"/>
            </w:tcBorders>
          </w:tcPr>
          <w:p w14:paraId="188A613D"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nil"/>
              <w:right w:val="nil"/>
            </w:tcBorders>
          </w:tcPr>
          <w:p w14:paraId="2D56EF80" w14:textId="4D783B5E"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880" w:type="dxa"/>
            <w:gridSpan w:val="2"/>
            <w:tcBorders>
              <w:top w:val="nil"/>
              <w:left w:val="nil"/>
              <w:bottom w:val="nil"/>
              <w:right w:val="nil"/>
            </w:tcBorders>
            <w:shd w:val="clear" w:color="auto" w:fill="auto"/>
            <w:noWrap/>
            <w:vAlign w:val="bottom"/>
            <w:hideMark/>
          </w:tcPr>
          <w:p w14:paraId="7B2ED39E"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Surrey</w:t>
            </w:r>
          </w:p>
        </w:tc>
        <w:tc>
          <w:tcPr>
            <w:tcW w:w="2340" w:type="dxa"/>
            <w:gridSpan w:val="2"/>
            <w:tcBorders>
              <w:top w:val="nil"/>
              <w:left w:val="nil"/>
              <w:bottom w:val="nil"/>
              <w:right w:val="nil"/>
            </w:tcBorders>
            <w:shd w:val="clear" w:color="auto" w:fill="auto"/>
            <w:noWrap/>
            <w:vAlign w:val="bottom"/>
            <w:hideMark/>
          </w:tcPr>
          <w:p w14:paraId="4E795799" w14:textId="77777777" w:rsidR="006E383A" w:rsidRPr="006A316D" w:rsidRDefault="006E383A" w:rsidP="006E383A">
            <w:pPr>
              <w:spacing w:after="0"/>
              <w:ind w:left="-108" w:firstLine="108"/>
              <w:contextualSpacing w:val="0"/>
              <w:rPr>
                <w:rFonts w:asciiTheme="minorHAnsi" w:eastAsia="Times New Roman" w:hAnsiTheme="minorHAnsi" w:cstheme="minorHAnsi"/>
                <w:color w:val="000000"/>
                <w:sz w:val="18"/>
                <w:szCs w:val="18"/>
              </w:rPr>
            </w:pPr>
          </w:p>
        </w:tc>
        <w:tc>
          <w:tcPr>
            <w:tcW w:w="2749" w:type="dxa"/>
            <w:gridSpan w:val="2"/>
            <w:tcBorders>
              <w:top w:val="nil"/>
              <w:left w:val="nil"/>
              <w:bottom w:val="nil"/>
              <w:right w:val="nil"/>
            </w:tcBorders>
            <w:shd w:val="clear" w:color="auto" w:fill="auto"/>
            <w:noWrap/>
            <w:vAlign w:val="bottom"/>
            <w:hideMark/>
          </w:tcPr>
          <w:p w14:paraId="20226485"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Southampton</w:t>
            </w:r>
          </w:p>
        </w:tc>
      </w:tr>
      <w:tr w:rsidR="006E383A" w:rsidRPr="006A316D" w14:paraId="6787691D" w14:textId="77777777" w:rsidTr="006E383A">
        <w:trPr>
          <w:gridAfter w:val="1"/>
          <w:wAfter w:w="148" w:type="dxa"/>
          <w:trHeight w:val="280"/>
        </w:trPr>
        <w:tc>
          <w:tcPr>
            <w:tcW w:w="2880" w:type="dxa"/>
            <w:tcBorders>
              <w:top w:val="nil"/>
              <w:left w:val="nil"/>
              <w:bottom w:val="nil"/>
              <w:right w:val="nil"/>
            </w:tcBorders>
          </w:tcPr>
          <w:p w14:paraId="7E9D533C"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nil"/>
              <w:right w:val="nil"/>
            </w:tcBorders>
          </w:tcPr>
          <w:p w14:paraId="0DC5249D" w14:textId="0FC11DB5"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880" w:type="dxa"/>
            <w:gridSpan w:val="2"/>
            <w:tcBorders>
              <w:top w:val="nil"/>
              <w:left w:val="nil"/>
              <w:bottom w:val="nil"/>
              <w:right w:val="nil"/>
            </w:tcBorders>
            <w:shd w:val="clear" w:color="auto" w:fill="auto"/>
            <w:noWrap/>
            <w:vAlign w:val="bottom"/>
            <w:hideMark/>
          </w:tcPr>
          <w:p w14:paraId="5F1A4D63"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Warwick</w:t>
            </w:r>
          </w:p>
        </w:tc>
        <w:tc>
          <w:tcPr>
            <w:tcW w:w="2340" w:type="dxa"/>
            <w:gridSpan w:val="2"/>
            <w:tcBorders>
              <w:top w:val="nil"/>
              <w:left w:val="nil"/>
              <w:bottom w:val="nil"/>
              <w:right w:val="nil"/>
            </w:tcBorders>
            <w:shd w:val="clear" w:color="auto" w:fill="auto"/>
            <w:noWrap/>
            <w:vAlign w:val="bottom"/>
            <w:hideMark/>
          </w:tcPr>
          <w:p w14:paraId="0F17AB34" w14:textId="77777777" w:rsidR="006E383A" w:rsidRPr="006A316D" w:rsidRDefault="006E383A" w:rsidP="006E383A">
            <w:pPr>
              <w:spacing w:after="0"/>
              <w:ind w:left="-108" w:firstLine="108"/>
              <w:contextualSpacing w:val="0"/>
              <w:rPr>
                <w:rFonts w:asciiTheme="minorHAnsi" w:eastAsia="Times New Roman" w:hAnsiTheme="minorHAnsi" w:cstheme="minorHAnsi"/>
                <w:color w:val="000000"/>
                <w:sz w:val="18"/>
                <w:szCs w:val="18"/>
              </w:rPr>
            </w:pPr>
          </w:p>
        </w:tc>
        <w:tc>
          <w:tcPr>
            <w:tcW w:w="2749" w:type="dxa"/>
            <w:gridSpan w:val="2"/>
            <w:tcBorders>
              <w:top w:val="nil"/>
              <w:left w:val="nil"/>
              <w:bottom w:val="nil"/>
              <w:right w:val="nil"/>
            </w:tcBorders>
            <w:shd w:val="clear" w:color="auto" w:fill="auto"/>
            <w:noWrap/>
            <w:vAlign w:val="bottom"/>
            <w:hideMark/>
          </w:tcPr>
          <w:p w14:paraId="1A0FB45F"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Strathclyde</w:t>
            </w:r>
          </w:p>
        </w:tc>
      </w:tr>
      <w:tr w:rsidR="006E383A" w:rsidRPr="00DA5040" w14:paraId="0F947783" w14:textId="77777777" w:rsidTr="006E383A">
        <w:trPr>
          <w:trHeight w:val="280"/>
        </w:trPr>
        <w:tc>
          <w:tcPr>
            <w:tcW w:w="2880" w:type="dxa"/>
            <w:tcBorders>
              <w:top w:val="nil"/>
              <w:left w:val="nil"/>
              <w:bottom w:val="single" w:sz="4" w:space="0" w:color="auto"/>
              <w:right w:val="nil"/>
            </w:tcBorders>
          </w:tcPr>
          <w:p w14:paraId="327CE378"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00" w:type="dxa"/>
            <w:tcBorders>
              <w:top w:val="nil"/>
              <w:left w:val="nil"/>
              <w:bottom w:val="single" w:sz="4" w:space="0" w:color="auto"/>
              <w:right w:val="nil"/>
            </w:tcBorders>
          </w:tcPr>
          <w:p w14:paraId="50D87E1D" w14:textId="748F249F"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790" w:type="dxa"/>
            <w:tcBorders>
              <w:top w:val="nil"/>
              <w:left w:val="nil"/>
              <w:bottom w:val="single" w:sz="4" w:space="0" w:color="auto"/>
              <w:right w:val="nil"/>
            </w:tcBorders>
            <w:shd w:val="clear" w:color="auto" w:fill="auto"/>
            <w:noWrap/>
            <w:vAlign w:val="bottom"/>
            <w:hideMark/>
          </w:tcPr>
          <w:p w14:paraId="1C6AECB0"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r w:rsidRPr="006A316D">
              <w:rPr>
                <w:rFonts w:asciiTheme="minorHAnsi" w:eastAsia="Times New Roman" w:hAnsiTheme="minorHAnsi" w:cstheme="minorHAnsi"/>
                <w:color w:val="000000"/>
                <w:sz w:val="18"/>
                <w:szCs w:val="18"/>
              </w:rPr>
              <w:t>University of York</w:t>
            </w:r>
          </w:p>
        </w:tc>
        <w:tc>
          <w:tcPr>
            <w:tcW w:w="236" w:type="dxa"/>
            <w:gridSpan w:val="2"/>
            <w:tcBorders>
              <w:top w:val="nil"/>
              <w:left w:val="nil"/>
              <w:bottom w:val="single" w:sz="4" w:space="0" w:color="auto"/>
              <w:right w:val="nil"/>
            </w:tcBorders>
            <w:shd w:val="clear" w:color="auto" w:fill="auto"/>
            <w:noWrap/>
            <w:vAlign w:val="bottom"/>
            <w:hideMark/>
          </w:tcPr>
          <w:p w14:paraId="4D06E0B9" w14:textId="77777777" w:rsidR="006E383A" w:rsidRPr="006A316D" w:rsidRDefault="006E383A" w:rsidP="006E383A">
            <w:pPr>
              <w:spacing w:after="0"/>
              <w:contextualSpacing w:val="0"/>
              <w:rPr>
                <w:rFonts w:asciiTheme="minorHAnsi" w:eastAsia="Times New Roman" w:hAnsiTheme="minorHAnsi" w:cstheme="minorHAnsi"/>
                <w:color w:val="000000"/>
                <w:sz w:val="18"/>
                <w:szCs w:val="18"/>
              </w:rPr>
            </w:pPr>
          </w:p>
        </w:tc>
        <w:tc>
          <w:tcPr>
            <w:tcW w:w="2342" w:type="dxa"/>
            <w:gridSpan w:val="2"/>
            <w:tcBorders>
              <w:top w:val="nil"/>
              <w:left w:val="nil"/>
              <w:bottom w:val="single" w:sz="4" w:space="0" w:color="auto"/>
              <w:right w:val="nil"/>
            </w:tcBorders>
            <w:shd w:val="clear" w:color="auto" w:fill="auto"/>
            <w:noWrap/>
            <w:vAlign w:val="bottom"/>
            <w:hideMark/>
          </w:tcPr>
          <w:p w14:paraId="1BE7E94F" w14:textId="77777777" w:rsidR="006E383A" w:rsidRPr="006A316D" w:rsidRDefault="006E383A" w:rsidP="006E383A">
            <w:pPr>
              <w:spacing w:after="0"/>
              <w:ind w:left="-108" w:firstLine="108"/>
              <w:contextualSpacing w:val="0"/>
              <w:rPr>
                <w:rFonts w:asciiTheme="minorHAnsi" w:eastAsia="Times New Roman" w:hAnsiTheme="minorHAnsi" w:cstheme="minorHAnsi"/>
                <w:sz w:val="18"/>
                <w:szCs w:val="18"/>
              </w:rPr>
            </w:pPr>
          </w:p>
        </w:tc>
        <w:tc>
          <w:tcPr>
            <w:tcW w:w="2749" w:type="dxa"/>
            <w:gridSpan w:val="2"/>
            <w:tcBorders>
              <w:top w:val="nil"/>
              <w:left w:val="nil"/>
              <w:bottom w:val="single" w:sz="4" w:space="0" w:color="auto"/>
              <w:right w:val="nil"/>
            </w:tcBorders>
            <w:shd w:val="clear" w:color="auto" w:fill="auto"/>
            <w:noWrap/>
            <w:vAlign w:val="bottom"/>
            <w:hideMark/>
          </w:tcPr>
          <w:p w14:paraId="2AEE35D8" w14:textId="77777777" w:rsidR="006E383A" w:rsidRPr="006A316D" w:rsidRDefault="006E383A" w:rsidP="006E383A">
            <w:pPr>
              <w:spacing w:after="0"/>
              <w:contextualSpacing w:val="0"/>
              <w:rPr>
                <w:rFonts w:asciiTheme="minorHAnsi" w:eastAsia="Times New Roman" w:hAnsiTheme="minorHAnsi" w:cstheme="minorHAnsi"/>
                <w:sz w:val="18"/>
                <w:szCs w:val="18"/>
              </w:rPr>
            </w:pPr>
          </w:p>
        </w:tc>
      </w:tr>
    </w:tbl>
    <w:p w14:paraId="4DB9A079" w14:textId="77777777" w:rsidR="00CC3A02" w:rsidRDefault="00CC3A02" w:rsidP="007D7099">
      <w:pPr>
        <w:tabs>
          <w:tab w:val="center" w:pos="4500"/>
          <w:tab w:val="right" w:pos="9000"/>
        </w:tabs>
        <w:spacing w:after="0"/>
        <w:rPr>
          <w:rFonts w:cs="Times New Roman"/>
          <w:noProof/>
          <w:szCs w:val="24"/>
        </w:rPr>
        <w:sectPr w:rsidR="00CC3A02" w:rsidSect="00DA5040">
          <w:pgSz w:w="15840" w:h="12240" w:orient="landscape"/>
          <w:pgMar w:top="1440" w:right="1440" w:bottom="1440" w:left="1440" w:header="720" w:footer="720" w:gutter="0"/>
          <w:cols w:space="720"/>
          <w:docGrid w:linePitch="360"/>
        </w:sectPr>
      </w:pPr>
    </w:p>
    <w:p w14:paraId="654E3186" w14:textId="11904A1C" w:rsidR="00CC3A02" w:rsidRDefault="00CC3A02" w:rsidP="007D7099">
      <w:pPr>
        <w:tabs>
          <w:tab w:val="center" w:pos="4500"/>
          <w:tab w:val="right" w:pos="9000"/>
        </w:tabs>
        <w:spacing w:after="0" w:line="480" w:lineRule="auto"/>
        <w:rPr>
          <w:rFonts w:cs="Times New Roman"/>
          <w:noProof/>
          <w:szCs w:val="24"/>
        </w:rPr>
      </w:pPr>
      <w:r>
        <w:rPr>
          <w:rFonts w:cs="Times New Roman"/>
          <w:noProof/>
          <w:szCs w:val="24"/>
        </w:rPr>
        <w:lastRenderedPageBreak/>
        <w:t xml:space="preserve">Table </w:t>
      </w:r>
      <w:r w:rsidR="0058366E">
        <w:rPr>
          <w:rFonts w:cs="Times New Roman"/>
          <w:noProof/>
          <w:szCs w:val="24"/>
        </w:rPr>
        <w:t>3</w:t>
      </w:r>
      <w:r>
        <w:rPr>
          <w:rFonts w:cs="Times New Roman"/>
          <w:noProof/>
          <w:szCs w:val="24"/>
        </w:rPr>
        <w:t xml:space="preserve"> lists the </w:t>
      </w:r>
      <w:r w:rsidR="00B440F1">
        <w:rPr>
          <w:rFonts w:cs="Times New Roman"/>
          <w:noProof/>
          <w:szCs w:val="24"/>
        </w:rPr>
        <w:t xml:space="preserve">UK </w:t>
      </w:r>
      <w:r>
        <w:rPr>
          <w:rFonts w:cs="Times New Roman"/>
          <w:noProof/>
          <w:szCs w:val="24"/>
        </w:rPr>
        <w:t xml:space="preserve">universities </w:t>
      </w:r>
      <w:r w:rsidR="00EC2625">
        <w:rPr>
          <w:rFonts w:cs="Times New Roman"/>
          <w:noProof/>
          <w:szCs w:val="24"/>
        </w:rPr>
        <w:t xml:space="preserve">that </w:t>
      </w:r>
      <w:r>
        <w:rPr>
          <w:rFonts w:cs="Times New Roman"/>
          <w:noProof/>
          <w:szCs w:val="24"/>
        </w:rPr>
        <w:t>are on the top-list in each of the f</w:t>
      </w:r>
      <w:r w:rsidR="006A316D">
        <w:rPr>
          <w:rFonts w:cs="Times New Roman"/>
          <w:noProof/>
          <w:szCs w:val="24"/>
        </w:rPr>
        <w:t xml:space="preserve">ive </w:t>
      </w:r>
      <w:r>
        <w:rPr>
          <w:rFonts w:cs="Times New Roman"/>
          <w:noProof/>
          <w:szCs w:val="24"/>
        </w:rPr>
        <w:t>classifications. Universities included on all f</w:t>
      </w:r>
      <w:r w:rsidR="006A316D">
        <w:rPr>
          <w:rFonts w:cs="Times New Roman"/>
          <w:noProof/>
          <w:szCs w:val="24"/>
        </w:rPr>
        <w:t>ive</w:t>
      </w:r>
      <w:r>
        <w:rPr>
          <w:rFonts w:cs="Times New Roman"/>
          <w:noProof/>
          <w:szCs w:val="24"/>
        </w:rPr>
        <w:t xml:space="preserve"> lists are boldfaced. Most of them are top universities as judged by the 2014 REF</w:t>
      </w:r>
      <w:r w:rsidR="006938E2">
        <w:rPr>
          <w:rFonts w:cs="Times New Roman"/>
          <w:noProof/>
          <w:szCs w:val="24"/>
        </w:rPr>
        <w:t>.</w:t>
      </w:r>
      <w:r>
        <w:rPr>
          <w:rFonts w:cs="Times New Roman"/>
          <w:noProof/>
          <w:szCs w:val="24"/>
        </w:rPr>
        <w:t xml:space="preserve"> However, on the basis of </w:t>
      </w:r>
      <w:r w:rsidR="0058366E">
        <w:rPr>
          <w:rFonts w:cs="Times New Roman"/>
          <w:noProof/>
          <w:szCs w:val="24"/>
        </w:rPr>
        <w:t xml:space="preserve">this most recent </w:t>
      </w:r>
      <w:r>
        <w:rPr>
          <w:rFonts w:cs="Times New Roman"/>
          <w:noProof/>
          <w:szCs w:val="24"/>
        </w:rPr>
        <w:t>REF</w:t>
      </w:r>
      <w:r w:rsidR="00166E4A">
        <w:rPr>
          <w:rFonts w:cs="Times New Roman"/>
          <w:noProof/>
          <w:szCs w:val="24"/>
        </w:rPr>
        <w:t xml:space="preserve"> </w:t>
      </w:r>
      <w:r w:rsidR="00166E4A" w:rsidRPr="00166E4A">
        <w:rPr>
          <w:rFonts w:cs="Times New Roman"/>
          <w:noProof/>
          <w:szCs w:val="24"/>
        </w:rPr>
        <w:t>(bracketed figures are REF ranking)</w:t>
      </w:r>
      <w:r w:rsidRPr="00CC3A02">
        <w:rPr>
          <w:rFonts w:cs="Times New Roman"/>
          <w:noProof/>
          <w:szCs w:val="24"/>
        </w:rPr>
        <w:t>:</w:t>
      </w:r>
    </w:p>
    <w:p w14:paraId="03CECD48" w14:textId="77777777" w:rsidR="00CC3A02" w:rsidRPr="00CC3A02" w:rsidRDefault="00CC3A02" w:rsidP="007D7099">
      <w:pPr>
        <w:tabs>
          <w:tab w:val="center" w:pos="4500"/>
          <w:tab w:val="right" w:pos="9000"/>
        </w:tabs>
        <w:spacing w:after="0" w:line="480" w:lineRule="auto"/>
        <w:rPr>
          <w:rFonts w:cs="Times New Roman"/>
          <w:noProof/>
          <w:szCs w:val="24"/>
        </w:rPr>
      </w:pPr>
    </w:p>
    <w:p w14:paraId="2FA5F057" w14:textId="77777777" w:rsidR="00CC3A02" w:rsidRPr="00CC3A02" w:rsidRDefault="00CC3A02" w:rsidP="007D7099">
      <w:pPr>
        <w:numPr>
          <w:ilvl w:val="0"/>
          <w:numId w:val="4"/>
        </w:numPr>
        <w:tabs>
          <w:tab w:val="center" w:pos="4500"/>
          <w:tab w:val="right" w:pos="9000"/>
        </w:tabs>
        <w:spacing w:after="0" w:line="480" w:lineRule="auto"/>
        <w:rPr>
          <w:rFonts w:cs="Times New Roman"/>
          <w:noProof/>
          <w:szCs w:val="24"/>
        </w:rPr>
      </w:pPr>
      <w:r w:rsidRPr="00CC3A02">
        <w:rPr>
          <w:rFonts w:cs="Times New Roman"/>
          <w:noProof/>
          <w:szCs w:val="24"/>
        </w:rPr>
        <w:t>King</w:t>
      </w:r>
      <w:r w:rsidR="00B440F1">
        <w:rPr>
          <w:rFonts w:cs="Times New Roman"/>
          <w:noProof/>
          <w:szCs w:val="24"/>
        </w:rPr>
        <w:t>’</w:t>
      </w:r>
      <w:r w:rsidRPr="00CC3A02">
        <w:rPr>
          <w:rFonts w:cs="Times New Roman"/>
          <w:noProof/>
          <w:szCs w:val="24"/>
        </w:rPr>
        <w:t xml:space="preserve">s </w:t>
      </w:r>
      <w:r w:rsidR="00B440F1">
        <w:rPr>
          <w:rFonts w:cs="Times New Roman"/>
          <w:noProof/>
          <w:szCs w:val="24"/>
        </w:rPr>
        <w:t xml:space="preserve">College </w:t>
      </w:r>
      <w:r w:rsidRPr="00CC3A02">
        <w:rPr>
          <w:rFonts w:cs="Times New Roman"/>
          <w:noProof/>
          <w:szCs w:val="24"/>
        </w:rPr>
        <w:t>(7</w:t>
      </w:r>
      <w:r w:rsidRPr="00CC3A02">
        <w:rPr>
          <w:rFonts w:cs="Times New Roman"/>
          <w:noProof/>
          <w:szCs w:val="24"/>
          <w:vertAlign w:val="superscript"/>
        </w:rPr>
        <w:t>th</w:t>
      </w:r>
      <w:r w:rsidRPr="00CC3A02">
        <w:rPr>
          <w:rFonts w:cs="Times New Roman"/>
          <w:noProof/>
          <w:szCs w:val="24"/>
        </w:rPr>
        <w:t>), LSE (3</w:t>
      </w:r>
      <w:r w:rsidRPr="00CC3A02">
        <w:rPr>
          <w:rFonts w:cs="Times New Roman"/>
          <w:noProof/>
          <w:szCs w:val="24"/>
          <w:vertAlign w:val="superscript"/>
        </w:rPr>
        <w:t>rd</w:t>
      </w:r>
      <w:r w:rsidRPr="00CC3A02">
        <w:rPr>
          <w:rFonts w:cs="Times New Roman"/>
          <w:noProof/>
          <w:szCs w:val="24"/>
        </w:rPr>
        <w:t>) and Warwick (9</w:t>
      </w:r>
      <w:r w:rsidRPr="00CC3A02">
        <w:rPr>
          <w:rFonts w:cs="Times New Roman"/>
          <w:noProof/>
          <w:szCs w:val="24"/>
          <w:vertAlign w:val="superscript"/>
        </w:rPr>
        <w:t>th</w:t>
      </w:r>
      <w:r>
        <w:rPr>
          <w:rFonts w:cs="Times New Roman"/>
          <w:noProof/>
          <w:szCs w:val="24"/>
        </w:rPr>
        <w:t>) w</w:t>
      </w:r>
      <w:r w:rsidRPr="00CC3A02">
        <w:rPr>
          <w:rFonts w:cs="Times New Roman"/>
          <w:noProof/>
          <w:szCs w:val="24"/>
        </w:rPr>
        <w:t>ould be included in the bold</w:t>
      </w:r>
      <w:r w:rsidR="00166E4A">
        <w:rPr>
          <w:rFonts w:cs="Times New Roman"/>
          <w:noProof/>
          <w:szCs w:val="24"/>
        </w:rPr>
        <w:t>faced group</w:t>
      </w:r>
      <w:r>
        <w:rPr>
          <w:rFonts w:cs="Times New Roman"/>
          <w:noProof/>
          <w:szCs w:val="24"/>
        </w:rPr>
        <w:t>;</w:t>
      </w:r>
    </w:p>
    <w:p w14:paraId="0C020164" w14:textId="7D0B3956" w:rsidR="00CC3A02" w:rsidRPr="00CC3A02" w:rsidRDefault="00CC3A02" w:rsidP="007D7099">
      <w:pPr>
        <w:numPr>
          <w:ilvl w:val="0"/>
          <w:numId w:val="4"/>
        </w:numPr>
        <w:tabs>
          <w:tab w:val="center" w:pos="4500"/>
          <w:tab w:val="right" w:pos="9000"/>
        </w:tabs>
        <w:spacing w:after="0" w:line="480" w:lineRule="auto"/>
        <w:rPr>
          <w:rFonts w:cs="Times New Roman"/>
          <w:noProof/>
          <w:szCs w:val="24"/>
        </w:rPr>
      </w:pPr>
      <w:r w:rsidRPr="00CC3A02">
        <w:rPr>
          <w:rFonts w:cs="Times New Roman"/>
          <w:noProof/>
          <w:szCs w:val="24"/>
        </w:rPr>
        <w:t>Bangor (42</w:t>
      </w:r>
      <w:r w:rsidRPr="00CC3A02">
        <w:rPr>
          <w:rFonts w:cs="Times New Roman"/>
          <w:noProof/>
          <w:szCs w:val="24"/>
          <w:vertAlign w:val="superscript"/>
        </w:rPr>
        <w:t>nd</w:t>
      </w:r>
      <w:r w:rsidRPr="00CC3A02">
        <w:rPr>
          <w:rFonts w:cs="Times New Roman"/>
          <w:noProof/>
          <w:szCs w:val="24"/>
        </w:rPr>
        <w:t>), Newcastle (26</w:t>
      </w:r>
      <w:r w:rsidRPr="00CC3A02">
        <w:rPr>
          <w:rFonts w:cs="Times New Roman"/>
          <w:noProof/>
          <w:szCs w:val="24"/>
          <w:vertAlign w:val="superscript"/>
        </w:rPr>
        <w:t>th</w:t>
      </w:r>
      <w:r w:rsidRPr="00CC3A02">
        <w:rPr>
          <w:rFonts w:cs="Times New Roman"/>
          <w:noProof/>
          <w:szCs w:val="24"/>
        </w:rPr>
        <w:t>), Aberdeen (46</w:t>
      </w:r>
      <w:r w:rsidRPr="00CC3A02">
        <w:rPr>
          <w:rFonts w:cs="Times New Roman"/>
          <w:noProof/>
          <w:szCs w:val="24"/>
          <w:vertAlign w:val="superscript"/>
        </w:rPr>
        <w:t>th</w:t>
      </w:r>
      <w:r w:rsidRPr="00CC3A02">
        <w:rPr>
          <w:rFonts w:cs="Times New Roman"/>
          <w:noProof/>
          <w:szCs w:val="24"/>
        </w:rPr>
        <w:t>), Dundee (38</w:t>
      </w:r>
      <w:r w:rsidRPr="00CC3A02">
        <w:rPr>
          <w:rFonts w:cs="Times New Roman"/>
          <w:noProof/>
          <w:szCs w:val="24"/>
          <w:vertAlign w:val="superscript"/>
        </w:rPr>
        <w:t>th</w:t>
      </w:r>
      <w:r w:rsidRPr="00CC3A02">
        <w:rPr>
          <w:rFonts w:cs="Times New Roman"/>
          <w:noProof/>
          <w:szCs w:val="24"/>
        </w:rPr>
        <w:t>), Liverpool (33</w:t>
      </w:r>
      <w:r w:rsidRPr="00CC3A02">
        <w:rPr>
          <w:rFonts w:cs="Times New Roman"/>
          <w:noProof/>
          <w:szCs w:val="24"/>
          <w:vertAlign w:val="superscript"/>
        </w:rPr>
        <w:t>rd</w:t>
      </w:r>
      <w:r w:rsidRPr="00CC3A02">
        <w:rPr>
          <w:rFonts w:cs="Times New Roman"/>
          <w:noProof/>
          <w:szCs w:val="24"/>
        </w:rPr>
        <w:t>), Reading (39</w:t>
      </w:r>
      <w:r w:rsidRPr="00CC3A02">
        <w:rPr>
          <w:rFonts w:cs="Times New Roman"/>
          <w:noProof/>
          <w:szCs w:val="24"/>
          <w:vertAlign w:val="superscript"/>
        </w:rPr>
        <w:t>th</w:t>
      </w:r>
      <w:r w:rsidRPr="00CC3A02">
        <w:rPr>
          <w:rFonts w:cs="Times New Roman"/>
          <w:noProof/>
          <w:szCs w:val="24"/>
        </w:rPr>
        <w:t xml:space="preserve">), </w:t>
      </w:r>
      <w:r w:rsidR="00994C46">
        <w:rPr>
          <w:rFonts w:cs="Times New Roman"/>
          <w:noProof/>
          <w:szCs w:val="24"/>
        </w:rPr>
        <w:t xml:space="preserve">and </w:t>
      </w:r>
      <w:r w:rsidRPr="00CC3A02">
        <w:rPr>
          <w:rFonts w:cs="Times New Roman"/>
          <w:noProof/>
          <w:szCs w:val="24"/>
        </w:rPr>
        <w:t>Surrey (45</w:t>
      </w:r>
      <w:r w:rsidRPr="00CC3A02">
        <w:rPr>
          <w:rFonts w:cs="Times New Roman"/>
          <w:noProof/>
          <w:szCs w:val="24"/>
          <w:vertAlign w:val="superscript"/>
        </w:rPr>
        <w:t>th</w:t>
      </w:r>
      <w:r w:rsidRPr="00CC3A02">
        <w:rPr>
          <w:rFonts w:cs="Times New Roman"/>
          <w:noProof/>
          <w:szCs w:val="24"/>
        </w:rPr>
        <w:t xml:space="preserve">) </w:t>
      </w:r>
      <w:r w:rsidR="00EC2625">
        <w:rPr>
          <w:rFonts w:cs="Times New Roman"/>
          <w:noProof/>
          <w:szCs w:val="24"/>
        </w:rPr>
        <w:t>w</w:t>
      </w:r>
      <w:r w:rsidRPr="00CC3A02">
        <w:rPr>
          <w:rFonts w:cs="Times New Roman"/>
          <w:noProof/>
          <w:szCs w:val="24"/>
        </w:rPr>
        <w:t>ould not be in the top group.</w:t>
      </w:r>
    </w:p>
    <w:p w14:paraId="43FC0D41" w14:textId="77777777" w:rsidR="00CC3A02" w:rsidRDefault="00CC3A02" w:rsidP="007D7099">
      <w:pPr>
        <w:tabs>
          <w:tab w:val="center" w:pos="4500"/>
          <w:tab w:val="right" w:pos="9000"/>
        </w:tabs>
        <w:spacing w:after="0" w:line="480" w:lineRule="auto"/>
        <w:rPr>
          <w:rFonts w:cs="Times New Roman"/>
          <w:noProof/>
          <w:szCs w:val="24"/>
        </w:rPr>
      </w:pPr>
    </w:p>
    <w:p w14:paraId="37954BBC" w14:textId="2D7C9158" w:rsidR="00166E4A" w:rsidRDefault="00166E4A" w:rsidP="007D7099">
      <w:pPr>
        <w:tabs>
          <w:tab w:val="center" w:pos="4500"/>
          <w:tab w:val="right" w:pos="9000"/>
        </w:tabs>
        <w:spacing w:after="0" w:line="480" w:lineRule="auto"/>
        <w:rPr>
          <w:rFonts w:cs="Times New Roman"/>
          <w:noProof/>
          <w:szCs w:val="24"/>
        </w:rPr>
      </w:pPr>
      <w:r>
        <w:rPr>
          <w:rFonts w:cs="Times New Roman"/>
          <w:noProof/>
          <w:szCs w:val="24"/>
        </w:rPr>
        <w:t xml:space="preserve">Warwick is absent </w:t>
      </w:r>
      <w:r w:rsidR="00EC2625">
        <w:rPr>
          <w:rFonts w:cs="Times New Roman"/>
          <w:noProof/>
          <w:szCs w:val="24"/>
        </w:rPr>
        <w:t xml:space="preserve">from </w:t>
      </w:r>
      <w:r>
        <w:rPr>
          <w:rFonts w:cs="Times New Roman"/>
          <w:noProof/>
          <w:szCs w:val="24"/>
        </w:rPr>
        <w:t>three of the f</w:t>
      </w:r>
      <w:r w:rsidR="002E3F8C">
        <w:rPr>
          <w:rFonts w:cs="Times New Roman"/>
          <w:noProof/>
          <w:szCs w:val="24"/>
        </w:rPr>
        <w:t>ive</w:t>
      </w:r>
      <w:r>
        <w:rPr>
          <w:rFonts w:cs="Times New Roman"/>
          <w:noProof/>
          <w:szCs w:val="24"/>
        </w:rPr>
        <w:t xml:space="preserve"> list</w:t>
      </w:r>
      <w:r w:rsidR="0042188A">
        <w:rPr>
          <w:rFonts w:cs="Times New Roman"/>
          <w:noProof/>
          <w:szCs w:val="24"/>
        </w:rPr>
        <w:t>ing</w:t>
      </w:r>
      <w:r>
        <w:rPr>
          <w:rFonts w:cs="Times New Roman"/>
          <w:noProof/>
          <w:szCs w:val="24"/>
        </w:rPr>
        <w:t>s</w:t>
      </w:r>
      <w:r w:rsidR="0042188A">
        <w:rPr>
          <w:rFonts w:cs="Times New Roman"/>
          <w:noProof/>
          <w:szCs w:val="24"/>
        </w:rPr>
        <w:t xml:space="preserve"> in Table 3</w:t>
      </w:r>
      <w:r>
        <w:rPr>
          <w:rFonts w:cs="Times New Roman"/>
          <w:noProof/>
          <w:szCs w:val="24"/>
        </w:rPr>
        <w:t xml:space="preserve">, whereas King’s College </w:t>
      </w:r>
      <w:r w:rsidR="00AE2967">
        <w:rPr>
          <w:rFonts w:cs="Times New Roman"/>
          <w:noProof/>
          <w:szCs w:val="24"/>
        </w:rPr>
        <w:t xml:space="preserve">London </w:t>
      </w:r>
      <w:r>
        <w:rPr>
          <w:rFonts w:cs="Times New Roman"/>
          <w:noProof/>
          <w:szCs w:val="24"/>
        </w:rPr>
        <w:t xml:space="preserve">misses </w:t>
      </w:r>
      <w:r w:rsidR="00CF42F3">
        <w:rPr>
          <w:rFonts w:cs="Times New Roman"/>
          <w:noProof/>
          <w:szCs w:val="24"/>
        </w:rPr>
        <w:t xml:space="preserve">only </w:t>
      </w:r>
      <w:r w:rsidR="00823448">
        <w:rPr>
          <w:rFonts w:cs="Times New Roman"/>
          <w:noProof/>
          <w:szCs w:val="24"/>
        </w:rPr>
        <w:t xml:space="preserve">on </w:t>
      </w:r>
      <w:r>
        <w:rPr>
          <w:rFonts w:cs="Times New Roman"/>
          <w:noProof/>
          <w:szCs w:val="24"/>
        </w:rPr>
        <w:t>the list based on</w:t>
      </w:r>
      <w:r w:rsidR="007C3220" w:rsidRPr="007C3220">
        <w:rPr>
          <w:rFonts w:cs="Times New Roman"/>
          <w:b/>
          <w:noProof/>
          <w:szCs w:val="24"/>
        </w:rPr>
        <w:t xml:space="preserve"> w </w:t>
      </w:r>
      <w:r>
        <w:rPr>
          <w:rFonts w:cs="Times New Roman"/>
          <w:noProof/>
          <w:szCs w:val="24"/>
        </w:rPr>
        <w:t xml:space="preserve">&lt;.1. </w:t>
      </w:r>
      <w:r w:rsidR="002E3F8C">
        <w:rPr>
          <w:rFonts w:cs="Times New Roman"/>
          <w:noProof/>
          <w:szCs w:val="24"/>
        </w:rPr>
        <w:t>The University of Edinburgh is not included when one uses overlaps of stability intervals</w:t>
      </w:r>
      <w:r w:rsidR="00C01E58">
        <w:rPr>
          <w:rFonts w:cs="Times New Roman"/>
          <w:noProof/>
          <w:szCs w:val="24"/>
        </w:rPr>
        <w:t xml:space="preserve"> as the criterion</w:t>
      </w:r>
      <w:r w:rsidR="002E3F8C">
        <w:rPr>
          <w:rFonts w:cs="Times New Roman"/>
          <w:noProof/>
          <w:szCs w:val="24"/>
        </w:rPr>
        <w:t xml:space="preserve">. </w:t>
      </w:r>
      <w:r>
        <w:rPr>
          <w:rFonts w:cs="Times New Roman"/>
          <w:noProof/>
          <w:szCs w:val="24"/>
        </w:rPr>
        <w:t xml:space="preserve">The number of false positives is maximal (seven) for the classification based on </w:t>
      </w:r>
      <w:r>
        <w:rPr>
          <w:rFonts w:cs="Times New Roman"/>
          <w:i/>
          <w:noProof/>
          <w:szCs w:val="24"/>
        </w:rPr>
        <w:t>p</w:t>
      </w:r>
      <w:r w:rsidR="00B440F1">
        <w:rPr>
          <w:rFonts w:cs="Times New Roman"/>
          <w:noProof/>
          <w:szCs w:val="24"/>
        </w:rPr>
        <w:t>&lt;.01</w:t>
      </w:r>
      <w:r>
        <w:rPr>
          <w:rFonts w:cs="Times New Roman"/>
          <w:noProof/>
          <w:szCs w:val="24"/>
        </w:rPr>
        <w:t xml:space="preserve"> </w:t>
      </w:r>
      <w:r w:rsidR="00B440F1">
        <w:rPr>
          <w:rFonts w:cs="Times New Roman"/>
          <w:noProof/>
          <w:szCs w:val="24"/>
        </w:rPr>
        <w:t>(</w:t>
      </w:r>
      <w:r>
        <w:rPr>
          <w:rFonts w:cs="Times New Roman"/>
          <w:noProof/>
          <w:szCs w:val="24"/>
        </w:rPr>
        <w:t xml:space="preserve">but this is the longest list given </w:t>
      </w:r>
      <w:r w:rsidR="002E3F8C">
        <w:rPr>
          <w:rFonts w:cs="Times New Roman"/>
          <w:noProof/>
          <w:szCs w:val="24"/>
        </w:rPr>
        <w:t xml:space="preserve">this </w:t>
      </w:r>
      <w:r>
        <w:rPr>
          <w:rFonts w:cs="Times New Roman"/>
          <w:noProof/>
          <w:szCs w:val="24"/>
        </w:rPr>
        <w:t>methodology</w:t>
      </w:r>
      <w:r w:rsidR="00B440F1">
        <w:rPr>
          <w:rFonts w:cs="Times New Roman"/>
          <w:noProof/>
          <w:szCs w:val="24"/>
        </w:rPr>
        <w:t xml:space="preserve">). </w:t>
      </w:r>
      <w:r w:rsidR="002E3F8C">
        <w:rPr>
          <w:rFonts w:cs="Times New Roman"/>
          <w:noProof/>
          <w:szCs w:val="24"/>
        </w:rPr>
        <w:t xml:space="preserve">A </w:t>
      </w:r>
      <w:r w:rsidR="00D3707E">
        <w:rPr>
          <w:rFonts w:cs="Times New Roman"/>
          <w:noProof/>
          <w:szCs w:val="24"/>
        </w:rPr>
        <w:t xml:space="preserve">choice between using effect sizes or significance testing is not obvious given these results, </w:t>
      </w:r>
      <w:r w:rsidR="00B440F1">
        <w:rPr>
          <w:rFonts w:cs="Times New Roman"/>
          <w:noProof/>
          <w:szCs w:val="24"/>
        </w:rPr>
        <w:t xml:space="preserve">but </w:t>
      </w:r>
      <w:r w:rsidR="00D3707E">
        <w:rPr>
          <w:rFonts w:cs="Times New Roman"/>
          <w:noProof/>
          <w:szCs w:val="24"/>
        </w:rPr>
        <w:t>the results are significantly different using either technique.</w:t>
      </w:r>
      <w:r w:rsidR="00175C10">
        <w:rPr>
          <w:rFonts w:cs="Times New Roman"/>
          <w:noProof/>
          <w:szCs w:val="24"/>
        </w:rPr>
        <w:t xml:space="preserve"> </w:t>
      </w:r>
      <w:r w:rsidR="002E3F8C">
        <w:rPr>
          <w:rFonts w:cs="Times New Roman"/>
          <w:noProof/>
          <w:szCs w:val="24"/>
        </w:rPr>
        <w:t>It is also not obvious how the one analysis can inform the other. Again</w:t>
      </w:r>
      <w:r w:rsidR="00175C10">
        <w:rPr>
          <w:rFonts w:cs="Times New Roman"/>
          <w:noProof/>
          <w:szCs w:val="24"/>
        </w:rPr>
        <w:t xml:space="preserve">, the </w:t>
      </w:r>
      <w:r w:rsidR="00A46D21">
        <w:rPr>
          <w:rFonts w:cs="Times New Roman"/>
          <w:noProof/>
          <w:szCs w:val="24"/>
        </w:rPr>
        <w:t xml:space="preserve">statistical </w:t>
      </w:r>
      <w:r w:rsidR="00175C10">
        <w:rPr>
          <w:rFonts w:cs="Times New Roman"/>
          <w:noProof/>
          <w:szCs w:val="24"/>
        </w:rPr>
        <w:t>significance tests suggest larger differences among universities than the analys</w:t>
      </w:r>
      <w:r w:rsidR="000F3112">
        <w:rPr>
          <w:rFonts w:cs="Times New Roman"/>
          <w:noProof/>
          <w:szCs w:val="24"/>
        </w:rPr>
        <w:t>e</w:t>
      </w:r>
      <w:r w:rsidR="00175C10">
        <w:rPr>
          <w:rFonts w:cs="Times New Roman"/>
          <w:noProof/>
          <w:szCs w:val="24"/>
        </w:rPr>
        <w:t>s in terms of effect sizes.</w:t>
      </w:r>
    </w:p>
    <w:p w14:paraId="75872BF5" w14:textId="77777777" w:rsidR="00D3707E" w:rsidRDefault="00D3707E" w:rsidP="007D7099">
      <w:pPr>
        <w:tabs>
          <w:tab w:val="center" w:pos="4500"/>
          <w:tab w:val="right" w:pos="9000"/>
        </w:tabs>
        <w:spacing w:after="0" w:line="480" w:lineRule="auto"/>
        <w:rPr>
          <w:rFonts w:cs="Times New Roman"/>
          <w:noProof/>
          <w:szCs w:val="24"/>
        </w:rPr>
      </w:pPr>
    </w:p>
    <w:p w14:paraId="5DAE4CD7" w14:textId="77777777" w:rsidR="001A59DA" w:rsidRPr="001A59DA" w:rsidRDefault="001A59DA" w:rsidP="007D7099">
      <w:pPr>
        <w:tabs>
          <w:tab w:val="center" w:pos="4500"/>
          <w:tab w:val="right" w:pos="9000"/>
        </w:tabs>
        <w:spacing w:after="0" w:line="480" w:lineRule="auto"/>
        <w:rPr>
          <w:rFonts w:cs="Times New Roman"/>
          <w:noProof/>
          <w:szCs w:val="24"/>
        </w:rPr>
      </w:pPr>
      <w:r w:rsidRPr="001A59DA">
        <w:rPr>
          <w:rFonts w:cs="Times New Roman"/>
          <w:i/>
          <w:noProof/>
          <w:szCs w:val="24"/>
        </w:rPr>
        <w:t>4.3 Germany</w:t>
      </w:r>
    </w:p>
    <w:p w14:paraId="02C6B13F" w14:textId="77777777" w:rsidR="001A59DA" w:rsidRDefault="001A59DA" w:rsidP="007D7099">
      <w:pPr>
        <w:tabs>
          <w:tab w:val="center" w:pos="4500"/>
          <w:tab w:val="right" w:pos="9000"/>
        </w:tabs>
        <w:spacing w:after="0" w:line="480" w:lineRule="auto"/>
        <w:rPr>
          <w:rFonts w:cs="Times New Roman"/>
          <w:noProof/>
          <w:szCs w:val="24"/>
        </w:rPr>
      </w:pPr>
    </w:p>
    <w:p w14:paraId="79835E66" w14:textId="51DC2BAC" w:rsidR="007C3220" w:rsidRDefault="007A5A3A" w:rsidP="007D7099">
      <w:pPr>
        <w:spacing w:after="0" w:line="480" w:lineRule="auto"/>
        <w:rPr>
          <w:rFonts w:cs="Times New Roman"/>
          <w:noProof/>
          <w:szCs w:val="24"/>
          <w:lang w:val="en-GB"/>
        </w:rPr>
      </w:pPr>
      <w:r>
        <w:rPr>
          <w:rFonts w:cs="Times New Roman"/>
          <w:noProof/>
          <w:szCs w:val="24"/>
          <w:lang w:val="en-GB"/>
        </w:rPr>
        <w:t xml:space="preserve">The German </w:t>
      </w:r>
      <w:r w:rsidR="005116E1">
        <w:rPr>
          <w:rFonts w:cs="Times New Roman"/>
          <w:noProof/>
          <w:szCs w:val="24"/>
          <w:lang w:val="en-GB"/>
        </w:rPr>
        <w:t xml:space="preserve">science system has recently received very positive comments. </w:t>
      </w:r>
      <w:r w:rsidR="00BE1A56" w:rsidRPr="00BE1A56">
        <w:rPr>
          <w:rFonts w:cs="Times New Roman"/>
          <w:noProof/>
          <w:szCs w:val="24"/>
          <w:lang w:val="en-GB"/>
        </w:rPr>
        <w:t xml:space="preserve">“During a decade of global financial turbulence, her </w:t>
      </w:r>
      <w:r w:rsidR="00BE1A56">
        <w:rPr>
          <w:rFonts w:cs="Times New Roman"/>
          <w:noProof/>
          <w:szCs w:val="24"/>
          <w:lang w:val="en-GB"/>
        </w:rPr>
        <w:t xml:space="preserve">(that is, Angela Merkel’s) </w:t>
      </w:r>
      <w:r w:rsidR="00BE1A56" w:rsidRPr="00BE1A56">
        <w:rPr>
          <w:rFonts w:cs="Times New Roman"/>
          <w:noProof/>
          <w:szCs w:val="24"/>
          <w:lang w:val="en-GB"/>
        </w:rPr>
        <w:t xml:space="preserve">government has increased annual </w:t>
      </w:r>
      <w:r w:rsidR="00BE1A56" w:rsidRPr="00BE1A56">
        <w:rPr>
          <w:rFonts w:cs="Times New Roman"/>
          <w:noProof/>
          <w:szCs w:val="24"/>
          <w:lang w:val="en-GB"/>
        </w:rPr>
        <w:lastRenderedPageBreak/>
        <w:t>science budgets in a stable, predictable, quintessentially German way. It has spurred competition among universities and improved collaboration with the country’s unique publicly funded research institutions</w:t>
      </w:r>
      <w:r w:rsidR="002A1A1C">
        <w:rPr>
          <w:rFonts w:cs="Times New Roman"/>
          <w:noProof/>
          <w:szCs w:val="24"/>
          <w:lang w:val="en-GB"/>
        </w:rPr>
        <w:t xml:space="preserve">” </w:t>
      </w:r>
      <w:r w:rsidR="002A1A1C" w:rsidRPr="00BE1A56">
        <w:rPr>
          <w:rFonts w:cs="Times New Roman"/>
          <w:noProof/>
          <w:szCs w:val="24"/>
          <w:lang w:val="en-GB"/>
        </w:rPr>
        <w:t>(</w:t>
      </w:r>
      <w:r w:rsidR="002A1A1C">
        <w:rPr>
          <w:rFonts w:cs="Times New Roman"/>
          <w:noProof/>
          <w:szCs w:val="24"/>
          <w:lang w:val="en-GB"/>
        </w:rPr>
        <w:t>Abbott, 2017, at p. 18)</w:t>
      </w:r>
      <w:r w:rsidR="00BE1A56" w:rsidRPr="00BE1A56">
        <w:rPr>
          <w:rFonts w:cs="Times New Roman"/>
          <w:noProof/>
          <w:szCs w:val="24"/>
          <w:lang w:val="en-GB"/>
        </w:rPr>
        <w:t xml:space="preserve">. </w:t>
      </w:r>
    </w:p>
    <w:p w14:paraId="6DE4F40B" w14:textId="77777777" w:rsidR="002A1A1C" w:rsidRDefault="002A1A1C" w:rsidP="007D7099">
      <w:pPr>
        <w:spacing w:after="0" w:line="480" w:lineRule="auto"/>
        <w:rPr>
          <w:rFonts w:cs="Times New Roman"/>
          <w:noProof/>
          <w:szCs w:val="24"/>
        </w:rPr>
      </w:pPr>
    </w:p>
    <w:p w14:paraId="63879140" w14:textId="63A28C15" w:rsidR="00B77D1C" w:rsidRPr="00EE1758" w:rsidRDefault="00CF42F3" w:rsidP="007D7099">
      <w:pPr>
        <w:spacing w:after="0" w:line="480" w:lineRule="auto"/>
        <w:rPr>
          <w:lang w:val="en-GB"/>
        </w:rPr>
      </w:pPr>
      <w:r>
        <w:rPr>
          <w:rFonts w:cs="Times New Roman"/>
          <w:noProof/>
          <w:szCs w:val="24"/>
        </w:rPr>
        <w:t xml:space="preserve">In 2006, </w:t>
      </w:r>
      <w:r w:rsidR="002A1A1C">
        <w:rPr>
          <w:rFonts w:cs="Times New Roman"/>
          <w:noProof/>
          <w:szCs w:val="24"/>
        </w:rPr>
        <w:t>the</w:t>
      </w:r>
      <w:r w:rsidR="00B77D1C">
        <w:rPr>
          <w:rFonts w:cs="Times New Roman"/>
          <w:noProof/>
          <w:szCs w:val="24"/>
        </w:rPr>
        <w:t xml:space="preserve"> so-called </w:t>
      </w:r>
      <w:r w:rsidR="002A1A1C">
        <w:rPr>
          <w:rFonts w:cs="Times New Roman"/>
          <w:noProof/>
          <w:szCs w:val="24"/>
        </w:rPr>
        <w:t>E</w:t>
      </w:r>
      <w:r w:rsidR="00B77D1C">
        <w:rPr>
          <w:rFonts w:cs="Times New Roman"/>
          <w:noProof/>
          <w:szCs w:val="24"/>
        </w:rPr>
        <w:t xml:space="preserve">xcellence </w:t>
      </w:r>
      <w:r w:rsidR="002A1A1C">
        <w:rPr>
          <w:rFonts w:cs="Times New Roman"/>
          <w:noProof/>
          <w:szCs w:val="24"/>
        </w:rPr>
        <w:t>I</w:t>
      </w:r>
      <w:proofErr w:type="spellStart"/>
      <w:r w:rsidR="00B77D1C">
        <w:t>nitiative</w:t>
      </w:r>
      <w:proofErr w:type="spellEnd"/>
      <w:r w:rsidR="00B77D1C">
        <w:t xml:space="preserve"> </w:t>
      </w:r>
      <w:r w:rsidR="00B77D1C" w:rsidRPr="00126BAE">
        <w:t xml:space="preserve">was launched </w:t>
      </w:r>
      <w:r w:rsidR="00B77D1C">
        <w:t>providing</w:t>
      </w:r>
      <w:r w:rsidR="00B77D1C" w:rsidRPr="00126BAE">
        <w:t xml:space="preserve"> €1.9 billion </w:t>
      </w:r>
      <w:r w:rsidR="00B77D1C">
        <w:t xml:space="preserve">of </w:t>
      </w:r>
      <w:r w:rsidR="00B77D1C" w:rsidRPr="00126BAE">
        <w:t xml:space="preserve">additional funding for three funding lines between 2006 and 2011: (1) </w:t>
      </w:r>
      <w:r>
        <w:t>g</w:t>
      </w:r>
      <w:r w:rsidR="00B77D1C" w:rsidRPr="00126BAE">
        <w:t>raduate schools to promote early career researchers; (2) Clusters of Excellence to promote top-level research; and (3) institutional strategies to promot</w:t>
      </w:r>
      <w:r w:rsidR="00B77D1C">
        <w:t xml:space="preserve">e top-level university research </w:t>
      </w:r>
      <w:r w:rsidR="00B77D1C">
        <w:rPr>
          <w:noProof/>
          <w:lang w:val="en-GB"/>
        </w:rPr>
        <w:t>(Bornmann, 2016)</w:t>
      </w:r>
      <w:r w:rsidR="00B440F1">
        <w:rPr>
          <w:lang w:val="en-GB"/>
        </w:rPr>
        <w:t>. Universities awarded in</w:t>
      </w:r>
      <w:r w:rsidR="00B77D1C">
        <w:rPr>
          <w:lang w:val="en-GB"/>
        </w:rPr>
        <w:t xml:space="preserve"> the third funding </w:t>
      </w:r>
      <w:r w:rsidR="00B440F1">
        <w:rPr>
          <w:lang w:val="en-GB"/>
        </w:rPr>
        <w:t xml:space="preserve">scheme </w:t>
      </w:r>
      <w:r w:rsidR="00B77D1C">
        <w:rPr>
          <w:lang w:val="en-GB"/>
        </w:rPr>
        <w:t xml:space="preserve">have been </w:t>
      </w:r>
      <w:r>
        <w:rPr>
          <w:lang w:val="en-GB"/>
        </w:rPr>
        <w:t xml:space="preserve">honoured </w:t>
      </w:r>
      <w:r w:rsidR="00B77D1C">
        <w:rPr>
          <w:lang w:val="en-GB"/>
        </w:rPr>
        <w:t>with an elite status</w:t>
      </w:r>
      <w:r w:rsidR="00B77D1C">
        <w:t xml:space="preserve"> </w:t>
      </w:r>
      <w:r w:rsidR="00B77D1C">
        <w:rPr>
          <w:noProof/>
        </w:rPr>
        <w:t>(Schröder</w:t>
      </w:r>
      <w:r w:rsidR="0042188A">
        <w:rPr>
          <w:noProof/>
        </w:rPr>
        <w:t xml:space="preserve"> </w:t>
      </w:r>
      <w:r w:rsidR="0042188A">
        <w:rPr>
          <w:i/>
          <w:noProof/>
        </w:rPr>
        <w:t xml:space="preserve">et al., </w:t>
      </w:r>
      <w:r w:rsidR="00B77D1C">
        <w:rPr>
          <w:noProof/>
        </w:rPr>
        <w:t>2014)</w:t>
      </w:r>
      <w:r w:rsidR="00B77D1C">
        <w:rPr>
          <w:lang w:val="en-GB"/>
        </w:rPr>
        <w:t xml:space="preserve">. </w:t>
      </w:r>
      <w:r w:rsidR="00B77D1C">
        <w:t>A</w:t>
      </w:r>
      <w:r w:rsidR="00B77D1C" w:rsidRPr="00EE1758">
        <w:t xml:space="preserve">s a result of </w:t>
      </w:r>
      <w:r w:rsidR="00B77D1C">
        <w:t xml:space="preserve">the excellence initiative and further </w:t>
      </w:r>
      <w:r w:rsidR="00B77D1C" w:rsidRPr="00EE1758">
        <w:t xml:space="preserve">changes, </w:t>
      </w:r>
      <w:r w:rsidR="00B77D1C">
        <w:rPr>
          <w:lang w:val="en-GB"/>
        </w:rPr>
        <w:t xml:space="preserve">according to </w:t>
      </w:r>
      <w:r w:rsidR="00B77D1C">
        <w:rPr>
          <w:noProof/>
          <w:lang w:val="en-GB"/>
        </w:rPr>
        <w:t>Abbott (2017),</w:t>
      </w:r>
      <w:r w:rsidR="00B77D1C" w:rsidRPr="00637BA1">
        <w:t xml:space="preserve"> </w:t>
      </w:r>
      <w:r w:rsidR="00B77D1C">
        <w:t>“</w:t>
      </w:r>
      <w:r w:rsidR="00B77D1C" w:rsidRPr="00EE1758">
        <w:t>German universities have climbed up the world rankings. In 2005, only 9 German universities appeared in the Times Higher Education top 200. Now, there are 22. The LMU, which tops the German list in most years and has won in each round of the Excellence Initiative, rose from 61st place in 2011 to 30th in 2017</w:t>
      </w:r>
      <w:r w:rsidR="00B77D1C">
        <w:t>” (p. 21).</w:t>
      </w:r>
    </w:p>
    <w:p w14:paraId="62DC2BCD" w14:textId="77777777" w:rsidR="00175C10" w:rsidRDefault="00175C10" w:rsidP="007D7099">
      <w:pPr>
        <w:tabs>
          <w:tab w:val="center" w:pos="4500"/>
          <w:tab w:val="right" w:pos="9000"/>
        </w:tabs>
        <w:spacing w:after="0" w:line="480" w:lineRule="auto"/>
        <w:rPr>
          <w:rFonts w:cs="Times New Roman"/>
          <w:noProof/>
          <w:szCs w:val="24"/>
          <w:lang w:val="en-GB"/>
        </w:rPr>
      </w:pPr>
    </w:p>
    <w:p w14:paraId="315DD9ED" w14:textId="25E22AFF" w:rsidR="00DB643E" w:rsidRDefault="00BE7319" w:rsidP="00C01E58">
      <w:pPr>
        <w:spacing w:after="0" w:line="480" w:lineRule="auto"/>
        <w:contextualSpacing w:val="0"/>
        <w:rPr>
          <w:rFonts w:cs="Times New Roman"/>
          <w:noProof/>
          <w:szCs w:val="24"/>
        </w:rPr>
        <w:sectPr w:rsidR="00DB643E" w:rsidSect="00CC3A02">
          <w:pgSz w:w="12240" w:h="15840"/>
          <w:pgMar w:top="1440" w:right="1440" w:bottom="1440" w:left="1440" w:header="720" w:footer="720" w:gutter="0"/>
          <w:cols w:space="720"/>
          <w:docGrid w:linePitch="360"/>
        </w:sectPr>
      </w:pPr>
      <w:r w:rsidRPr="00BE7319">
        <w:rPr>
          <w:rFonts w:cs="Times New Roman"/>
          <w:noProof/>
          <w:szCs w:val="24"/>
        </w:rPr>
        <w:t>Fifty German universities are included in the Leiden Ranking</w:t>
      </w:r>
      <w:r w:rsidR="00281029">
        <w:rPr>
          <w:rFonts w:cs="Times New Roman"/>
          <w:noProof/>
          <w:szCs w:val="24"/>
        </w:rPr>
        <w:t xml:space="preserve"> 2017</w:t>
      </w:r>
      <w:r>
        <w:rPr>
          <w:rFonts w:cs="Times New Roman"/>
          <w:noProof/>
          <w:szCs w:val="24"/>
        </w:rPr>
        <w:t>.</w:t>
      </w:r>
      <w:r w:rsidR="00281029">
        <w:rPr>
          <w:rFonts w:cs="Times New Roman"/>
          <w:noProof/>
          <w:szCs w:val="24"/>
        </w:rPr>
        <w:t xml:space="preserve"> </w:t>
      </w:r>
      <w:r w:rsidR="00281029" w:rsidRPr="003F67B4">
        <w:rPr>
          <w:rFonts w:cs="Times New Roman"/>
          <w:noProof/>
          <w:szCs w:val="24"/>
        </w:rPr>
        <w:t xml:space="preserve">The </w:t>
      </w:r>
      <w:r w:rsidR="00281029" w:rsidRPr="00281029">
        <w:rPr>
          <w:rFonts w:cs="Times New Roman"/>
          <w:i/>
          <w:noProof/>
          <w:szCs w:val="24"/>
        </w:rPr>
        <w:t>z</w:t>
      </w:r>
      <w:r w:rsidR="00281029" w:rsidRPr="003F67B4">
        <w:rPr>
          <w:rFonts w:cs="Times New Roman"/>
          <w:noProof/>
          <w:szCs w:val="24"/>
        </w:rPr>
        <w:t xml:space="preserve">-test generates </w:t>
      </w:r>
      <w:r w:rsidR="00281029">
        <w:rPr>
          <w:rFonts w:cs="Times New Roman"/>
          <w:noProof/>
          <w:szCs w:val="24"/>
        </w:rPr>
        <w:t xml:space="preserve">two </w:t>
      </w:r>
      <w:r w:rsidR="00281029" w:rsidRPr="003F67B4">
        <w:rPr>
          <w:rFonts w:cs="Times New Roman"/>
          <w:noProof/>
          <w:szCs w:val="24"/>
        </w:rPr>
        <w:t>groups of universities at the 1%</w:t>
      </w:r>
      <w:r w:rsidR="00281029">
        <w:rPr>
          <w:rFonts w:cs="Times New Roman"/>
          <w:noProof/>
          <w:szCs w:val="24"/>
        </w:rPr>
        <w:t xml:space="preserve"> and three</w:t>
      </w:r>
      <w:r w:rsidR="00281029" w:rsidRPr="003F67B4">
        <w:rPr>
          <w:rFonts w:cs="Times New Roman"/>
          <w:noProof/>
          <w:szCs w:val="24"/>
        </w:rPr>
        <w:t xml:space="preserve"> </w:t>
      </w:r>
      <w:r w:rsidR="00281029">
        <w:rPr>
          <w:rFonts w:cs="Times New Roman"/>
          <w:noProof/>
          <w:szCs w:val="24"/>
        </w:rPr>
        <w:t xml:space="preserve">at the </w:t>
      </w:r>
      <w:r w:rsidR="00281029" w:rsidRPr="003F67B4">
        <w:rPr>
          <w:rFonts w:cs="Times New Roman"/>
          <w:noProof/>
          <w:szCs w:val="24"/>
        </w:rPr>
        <w:t>5% level.</w:t>
      </w:r>
      <w:r w:rsidR="00281029">
        <w:rPr>
          <w:rFonts w:cs="Times New Roman"/>
          <w:noProof/>
          <w:szCs w:val="24"/>
        </w:rPr>
        <w:t xml:space="preserve"> Figure </w:t>
      </w:r>
      <w:r w:rsidR="0078365A">
        <w:rPr>
          <w:rFonts w:cs="Times New Roman"/>
          <w:noProof/>
          <w:szCs w:val="24"/>
        </w:rPr>
        <w:t>8</w:t>
      </w:r>
      <w:r w:rsidR="00281029">
        <w:rPr>
          <w:rFonts w:cs="Times New Roman"/>
          <w:noProof/>
          <w:szCs w:val="24"/>
        </w:rPr>
        <w:t xml:space="preserve"> shows the latter three groups; universities which are in the </w:t>
      </w:r>
      <w:r>
        <w:rPr>
          <w:rFonts w:cs="Times New Roman"/>
          <w:noProof/>
          <w:szCs w:val="24"/>
        </w:rPr>
        <w:t xml:space="preserve">excellence initiative </w:t>
      </w:r>
      <w:r w:rsidR="00281029">
        <w:rPr>
          <w:rFonts w:cs="Times New Roman"/>
          <w:noProof/>
          <w:szCs w:val="24"/>
        </w:rPr>
        <w:t>of the German government are</w:t>
      </w:r>
      <w:r w:rsidR="00D65C7C">
        <w:rPr>
          <w:rFonts w:cs="Times New Roman"/>
          <w:noProof/>
          <w:szCs w:val="24"/>
        </w:rPr>
        <w:t xml:space="preserve"> indicated by italicized </w:t>
      </w:r>
      <w:r w:rsidR="00281029">
        <w:rPr>
          <w:rFonts w:cs="Times New Roman"/>
          <w:noProof/>
          <w:szCs w:val="24"/>
        </w:rPr>
        <w:t>labels in brown.</w:t>
      </w:r>
      <w:r w:rsidR="00C01E58">
        <w:rPr>
          <w:rFonts w:cs="Times New Roman"/>
          <w:noProof/>
          <w:szCs w:val="24"/>
        </w:rPr>
        <w:t xml:space="preserve"> (See Figure 1 above for the organization into two groups based on intersecting stability intervals.)</w:t>
      </w:r>
    </w:p>
    <w:p w14:paraId="787E1F27" w14:textId="77777777" w:rsidR="0047736F" w:rsidRDefault="0047736F" w:rsidP="007D7099">
      <w:pPr>
        <w:spacing w:after="0" w:line="480" w:lineRule="auto"/>
        <w:contextualSpacing w:val="0"/>
        <w:rPr>
          <w:rFonts w:cs="Times New Roman"/>
          <w:noProof/>
          <w:szCs w:val="24"/>
        </w:rPr>
      </w:pPr>
      <w:r>
        <w:rPr>
          <w:rFonts w:cs="Times New Roman"/>
          <w:noProof/>
          <w:szCs w:val="24"/>
        </w:rPr>
        <w:lastRenderedPageBreak/>
        <w:drawing>
          <wp:inline distT="0" distB="0" distL="0" distR="0" wp14:anchorId="4F93FD37" wp14:editId="7B65F6DA">
            <wp:extent cx="9144000" cy="54121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lite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144000" cy="5412105"/>
                    </a:xfrm>
                    <a:prstGeom prst="rect">
                      <a:avLst/>
                    </a:prstGeom>
                  </pic:spPr>
                </pic:pic>
              </a:graphicData>
            </a:graphic>
          </wp:inline>
        </w:drawing>
      </w:r>
    </w:p>
    <w:p w14:paraId="197E1501" w14:textId="3E50B5D6" w:rsidR="0047736F" w:rsidRDefault="0047736F" w:rsidP="007D7099">
      <w:pPr>
        <w:spacing w:after="0" w:line="480" w:lineRule="auto"/>
        <w:contextualSpacing w:val="0"/>
        <w:rPr>
          <w:rFonts w:cs="Times New Roman"/>
          <w:noProof/>
          <w:szCs w:val="24"/>
        </w:rPr>
      </w:pPr>
      <w:r w:rsidRPr="0047736F">
        <w:rPr>
          <w:rFonts w:cs="Times New Roman"/>
          <w:b/>
          <w:noProof/>
          <w:szCs w:val="24"/>
        </w:rPr>
        <w:t xml:space="preserve">Figure </w:t>
      </w:r>
      <w:r w:rsidR="00D66779">
        <w:rPr>
          <w:rFonts w:cs="Times New Roman"/>
          <w:b/>
          <w:noProof/>
          <w:szCs w:val="24"/>
        </w:rPr>
        <w:t>8</w:t>
      </w:r>
      <w:r w:rsidRPr="0047736F">
        <w:rPr>
          <w:rFonts w:cs="Times New Roman"/>
          <w:noProof/>
          <w:szCs w:val="24"/>
        </w:rPr>
        <w:t xml:space="preserve">: </w:t>
      </w:r>
      <w:r w:rsidR="00281029">
        <w:rPr>
          <w:rFonts w:cs="Times New Roman"/>
          <w:noProof/>
          <w:szCs w:val="24"/>
        </w:rPr>
        <w:t xml:space="preserve">Classification of </w:t>
      </w:r>
      <w:r w:rsidRPr="0047736F">
        <w:rPr>
          <w:rFonts w:cs="Times New Roman"/>
          <w:noProof/>
          <w:szCs w:val="24"/>
        </w:rPr>
        <w:t xml:space="preserve">50 </w:t>
      </w:r>
      <w:r w:rsidR="00281029">
        <w:rPr>
          <w:rFonts w:cs="Times New Roman"/>
          <w:noProof/>
          <w:szCs w:val="24"/>
        </w:rPr>
        <w:t xml:space="preserve">research </w:t>
      </w:r>
      <w:r w:rsidRPr="0047736F">
        <w:rPr>
          <w:rFonts w:cs="Times New Roman"/>
          <w:noProof/>
          <w:szCs w:val="24"/>
        </w:rPr>
        <w:t xml:space="preserve">universities in Germany; </w:t>
      </w:r>
      <w:r w:rsidRPr="00D65C7C">
        <w:rPr>
          <w:rFonts w:cs="Times New Roman"/>
          <w:i/>
          <w:noProof/>
          <w:szCs w:val="24"/>
        </w:rPr>
        <w:t>p</w:t>
      </w:r>
      <w:r w:rsidRPr="0047736F">
        <w:rPr>
          <w:rFonts w:cs="Times New Roman"/>
          <w:noProof/>
          <w:szCs w:val="24"/>
        </w:rPr>
        <w:t xml:space="preserve"> &lt;.05</w:t>
      </w:r>
      <w:r>
        <w:rPr>
          <w:rFonts w:cs="Times New Roman"/>
          <w:noProof/>
          <w:szCs w:val="24"/>
        </w:rPr>
        <w:t>; labels of excellent universities italic</w:t>
      </w:r>
      <w:r w:rsidR="00A67228">
        <w:rPr>
          <w:rFonts w:cs="Times New Roman"/>
          <w:noProof/>
          <w:szCs w:val="24"/>
        </w:rPr>
        <w:t>iz</w:t>
      </w:r>
      <w:r>
        <w:rPr>
          <w:rFonts w:cs="Times New Roman"/>
          <w:noProof/>
          <w:szCs w:val="24"/>
        </w:rPr>
        <w:t>ed and in brown.</w:t>
      </w:r>
    </w:p>
    <w:p w14:paraId="14F88854" w14:textId="77777777" w:rsidR="003E1426" w:rsidRDefault="003E1426" w:rsidP="007D7099">
      <w:pPr>
        <w:spacing w:after="0"/>
        <w:contextualSpacing w:val="0"/>
        <w:rPr>
          <w:rFonts w:cs="Times New Roman"/>
          <w:noProof/>
          <w:szCs w:val="24"/>
        </w:rPr>
        <w:sectPr w:rsidR="003E1426" w:rsidSect="00A612F2">
          <w:pgSz w:w="15840" w:h="12240" w:orient="landscape"/>
          <w:pgMar w:top="1440" w:right="1440" w:bottom="1440" w:left="1440" w:header="720" w:footer="720" w:gutter="0"/>
          <w:cols w:space="720"/>
          <w:docGrid w:linePitch="360"/>
        </w:sectPr>
      </w:pPr>
    </w:p>
    <w:p w14:paraId="1D92C480" w14:textId="77777777" w:rsidR="0047736F" w:rsidRPr="0047736F" w:rsidRDefault="003E1426" w:rsidP="007D7099">
      <w:pPr>
        <w:spacing w:after="0" w:line="480" w:lineRule="auto"/>
        <w:contextualSpacing w:val="0"/>
        <w:rPr>
          <w:rFonts w:cs="Times New Roman"/>
          <w:noProof/>
          <w:szCs w:val="24"/>
        </w:rPr>
      </w:pPr>
      <w:r>
        <w:rPr>
          <w:rFonts w:cs="Times New Roman"/>
          <w:noProof/>
          <w:szCs w:val="24"/>
        </w:rPr>
        <w:lastRenderedPageBreak/>
        <w:drawing>
          <wp:inline distT="0" distB="0" distL="0" distR="0" wp14:anchorId="11BBFB2A" wp14:editId="739F385F">
            <wp:extent cx="6400800" cy="54121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lite_w.jpg"/>
                    <pic:cNvPicPr/>
                  </pic:nvPicPr>
                  <pic:blipFill rotWithShape="1">
                    <a:blip r:embed="rId19" cstate="print">
                      <a:extLst>
                        <a:ext uri="{28A0092B-C50C-407E-A947-70E740481C1C}">
                          <a14:useLocalDpi xmlns:a14="http://schemas.microsoft.com/office/drawing/2010/main" val="0"/>
                        </a:ext>
                      </a:extLst>
                    </a:blip>
                    <a:srcRect l="15000" r="15000"/>
                    <a:stretch/>
                  </pic:blipFill>
                  <pic:spPr bwMode="auto">
                    <a:xfrm>
                      <a:off x="0" y="0"/>
                      <a:ext cx="6400800" cy="5412105"/>
                    </a:xfrm>
                    <a:prstGeom prst="rect">
                      <a:avLst/>
                    </a:prstGeom>
                    <a:ln>
                      <a:noFill/>
                    </a:ln>
                    <a:extLst>
                      <a:ext uri="{53640926-AAD7-44D8-BBD7-CCE9431645EC}">
                        <a14:shadowObscured xmlns:a14="http://schemas.microsoft.com/office/drawing/2010/main"/>
                      </a:ext>
                    </a:extLst>
                  </pic:spPr>
                </pic:pic>
              </a:graphicData>
            </a:graphic>
          </wp:inline>
        </w:drawing>
      </w:r>
    </w:p>
    <w:p w14:paraId="22892F01" w14:textId="6E01614E" w:rsidR="0047736F" w:rsidRDefault="0047736F" w:rsidP="007D7099">
      <w:pPr>
        <w:spacing w:after="0" w:line="480" w:lineRule="auto"/>
        <w:contextualSpacing w:val="0"/>
        <w:rPr>
          <w:rFonts w:cs="Times New Roman"/>
          <w:noProof/>
          <w:szCs w:val="24"/>
        </w:rPr>
      </w:pPr>
      <w:r w:rsidRPr="0047736F">
        <w:rPr>
          <w:rFonts w:cs="Times New Roman"/>
          <w:b/>
          <w:noProof/>
          <w:szCs w:val="24"/>
        </w:rPr>
        <w:t xml:space="preserve">Figure </w:t>
      </w:r>
      <w:r w:rsidR="0078365A">
        <w:rPr>
          <w:rFonts w:cs="Times New Roman"/>
          <w:b/>
          <w:noProof/>
          <w:szCs w:val="24"/>
        </w:rPr>
        <w:t>9</w:t>
      </w:r>
      <w:r w:rsidRPr="0047736F">
        <w:rPr>
          <w:rFonts w:cs="Times New Roman"/>
          <w:noProof/>
          <w:szCs w:val="24"/>
        </w:rPr>
        <w:t xml:space="preserve">: </w:t>
      </w:r>
      <w:r w:rsidR="006E1283">
        <w:rPr>
          <w:rFonts w:cs="Times New Roman"/>
          <w:noProof/>
          <w:szCs w:val="24"/>
        </w:rPr>
        <w:t xml:space="preserve">Classification of 50 research </w:t>
      </w:r>
      <w:r w:rsidRPr="0047736F">
        <w:rPr>
          <w:rFonts w:cs="Times New Roman"/>
          <w:noProof/>
          <w:szCs w:val="24"/>
        </w:rPr>
        <w:t>universities in Germany;</w:t>
      </w:r>
      <w:r w:rsidR="007C3220" w:rsidRPr="007C3220">
        <w:rPr>
          <w:rFonts w:cs="Times New Roman"/>
          <w:b/>
          <w:noProof/>
          <w:szCs w:val="24"/>
        </w:rPr>
        <w:t xml:space="preserve"> w </w:t>
      </w:r>
      <w:r>
        <w:rPr>
          <w:rFonts w:cs="Times New Roman"/>
          <w:noProof/>
          <w:szCs w:val="24"/>
        </w:rPr>
        <w:t>&lt; 0.3</w:t>
      </w:r>
    </w:p>
    <w:p w14:paraId="03DCFE4D" w14:textId="77777777" w:rsidR="0047736F" w:rsidRDefault="0047736F" w:rsidP="007D7099">
      <w:pPr>
        <w:spacing w:after="0"/>
        <w:contextualSpacing w:val="0"/>
        <w:rPr>
          <w:rFonts w:cs="Times New Roman"/>
          <w:noProof/>
          <w:szCs w:val="24"/>
        </w:rPr>
      </w:pPr>
    </w:p>
    <w:p w14:paraId="501487A5" w14:textId="5F2261EE" w:rsidR="00B440F1" w:rsidRDefault="008F4963" w:rsidP="007D7099">
      <w:pPr>
        <w:spacing w:after="0" w:line="480" w:lineRule="auto"/>
        <w:contextualSpacing w:val="0"/>
        <w:rPr>
          <w:rFonts w:cs="Times New Roman"/>
          <w:noProof/>
          <w:szCs w:val="24"/>
        </w:rPr>
      </w:pPr>
      <w:r>
        <w:rPr>
          <w:rFonts w:cs="Times New Roman"/>
          <w:noProof/>
          <w:szCs w:val="24"/>
        </w:rPr>
        <w:t xml:space="preserve">Figure </w:t>
      </w:r>
      <w:r w:rsidR="0078365A">
        <w:rPr>
          <w:rFonts w:cs="Times New Roman"/>
          <w:noProof/>
          <w:szCs w:val="24"/>
        </w:rPr>
        <w:t>9</w:t>
      </w:r>
      <w:r>
        <w:rPr>
          <w:rFonts w:cs="Times New Roman"/>
          <w:noProof/>
          <w:szCs w:val="24"/>
        </w:rPr>
        <w:t xml:space="preserve"> shows the classification using effect sizes. The difference between a map based on</w:t>
      </w:r>
      <w:r w:rsidR="007C3220" w:rsidRPr="007C3220">
        <w:rPr>
          <w:rFonts w:cs="Times New Roman"/>
          <w:b/>
          <w:noProof/>
          <w:szCs w:val="24"/>
        </w:rPr>
        <w:t xml:space="preserve"> w </w:t>
      </w:r>
      <w:r>
        <w:rPr>
          <w:rFonts w:cs="Times New Roman"/>
          <w:noProof/>
          <w:szCs w:val="24"/>
        </w:rPr>
        <w:t>&lt; 0.3 or</w:t>
      </w:r>
      <w:r w:rsidR="007C3220" w:rsidRPr="007C3220">
        <w:rPr>
          <w:rFonts w:cs="Times New Roman"/>
          <w:b/>
          <w:noProof/>
          <w:szCs w:val="24"/>
        </w:rPr>
        <w:t xml:space="preserve"> w </w:t>
      </w:r>
      <w:r w:rsidR="00CF42F3">
        <w:rPr>
          <w:rFonts w:cs="Times New Roman"/>
          <w:noProof/>
          <w:szCs w:val="24"/>
        </w:rPr>
        <w:t>&lt; 0.1 is negli</w:t>
      </w:r>
      <w:r>
        <w:rPr>
          <w:rFonts w:cs="Times New Roman"/>
          <w:noProof/>
          <w:szCs w:val="24"/>
        </w:rPr>
        <w:t xml:space="preserve">gibly small because </w:t>
      </w:r>
      <w:r w:rsidR="00B440F1">
        <w:rPr>
          <w:rFonts w:cs="Times New Roman"/>
          <w:noProof/>
          <w:szCs w:val="24"/>
        </w:rPr>
        <w:t>the</w:t>
      </w:r>
      <w:r w:rsidR="007C3220" w:rsidRPr="007C3220">
        <w:rPr>
          <w:rFonts w:cs="Times New Roman"/>
          <w:b/>
          <w:noProof/>
          <w:szCs w:val="24"/>
        </w:rPr>
        <w:t xml:space="preserve"> w-</w:t>
      </w:r>
      <w:r>
        <w:rPr>
          <w:rFonts w:cs="Times New Roman"/>
          <w:noProof/>
          <w:szCs w:val="24"/>
        </w:rPr>
        <w:t>values are anyhow smaller than 0.1</w:t>
      </w:r>
      <w:r w:rsidR="00B440F1">
        <w:rPr>
          <w:rFonts w:cs="Times New Roman"/>
          <w:noProof/>
          <w:szCs w:val="24"/>
        </w:rPr>
        <w:t xml:space="preserve"> (with one exception)</w:t>
      </w:r>
      <w:r>
        <w:rPr>
          <w:rFonts w:cs="Times New Roman"/>
          <w:noProof/>
          <w:szCs w:val="24"/>
        </w:rPr>
        <w:t xml:space="preserve">. </w:t>
      </w:r>
    </w:p>
    <w:p w14:paraId="3EA49D35" w14:textId="77777777" w:rsidR="00B440F1" w:rsidRDefault="00B440F1" w:rsidP="007D7099">
      <w:pPr>
        <w:spacing w:after="0" w:line="480" w:lineRule="auto"/>
        <w:contextualSpacing w:val="0"/>
        <w:rPr>
          <w:rFonts w:cs="Times New Roman"/>
          <w:noProof/>
          <w:szCs w:val="24"/>
        </w:rPr>
      </w:pPr>
    </w:p>
    <w:p w14:paraId="4C2FD30B" w14:textId="06FE7BFC" w:rsidR="008F4963" w:rsidRDefault="00C01E58" w:rsidP="007D7099">
      <w:pPr>
        <w:spacing w:after="0" w:line="480" w:lineRule="auto"/>
        <w:contextualSpacing w:val="0"/>
        <w:rPr>
          <w:rFonts w:cs="Times New Roman"/>
          <w:noProof/>
          <w:szCs w:val="24"/>
        </w:rPr>
      </w:pPr>
      <w:r>
        <w:rPr>
          <w:rFonts w:cs="Times New Roman"/>
          <w:noProof/>
          <w:szCs w:val="24"/>
        </w:rPr>
        <w:t>Most universities that received grants in the Excellence Initiative are in the same group in both figures, but there are important exceptions</w:t>
      </w:r>
      <w:r w:rsidR="00CD041F">
        <w:rPr>
          <w:rFonts w:cs="Times New Roman"/>
          <w:noProof/>
          <w:szCs w:val="24"/>
        </w:rPr>
        <w:t>:</w:t>
      </w:r>
      <w:r>
        <w:rPr>
          <w:rFonts w:cs="Times New Roman"/>
          <w:noProof/>
          <w:szCs w:val="24"/>
        </w:rPr>
        <w:t xml:space="preserve"> </w:t>
      </w:r>
      <w:r w:rsidR="00CD041F">
        <w:rPr>
          <w:rFonts w:cs="Times New Roman"/>
          <w:noProof/>
          <w:szCs w:val="24"/>
        </w:rPr>
        <w:t>t</w:t>
      </w:r>
      <w:r w:rsidR="00E50198">
        <w:rPr>
          <w:rFonts w:cs="Times New Roman"/>
          <w:noProof/>
          <w:szCs w:val="24"/>
        </w:rPr>
        <w:t xml:space="preserve">he University of Konstanz, for example, </w:t>
      </w:r>
      <w:r w:rsidR="00CF42F3">
        <w:rPr>
          <w:rFonts w:cs="Times New Roman"/>
          <w:noProof/>
          <w:szCs w:val="24"/>
        </w:rPr>
        <w:t xml:space="preserve">appears </w:t>
      </w:r>
      <w:r w:rsidR="00E50198">
        <w:rPr>
          <w:rFonts w:cs="Times New Roman"/>
          <w:noProof/>
          <w:szCs w:val="24"/>
        </w:rPr>
        <w:t xml:space="preserve">on </w:t>
      </w:r>
      <w:r w:rsidR="00E50198">
        <w:rPr>
          <w:rFonts w:cs="Times New Roman"/>
          <w:noProof/>
          <w:szCs w:val="24"/>
        </w:rPr>
        <w:lastRenderedPageBreak/>
        <w:t xml:space="preserve">the far left side in Figure </w:t>
      </w:r>
      <w:r w:rsidR="0078365A">
        <w:rPr>
          <w:rFonts w:cs="Times New Roman"/>
          <w:noProof/>
          <w:szCs w:val="24"/>
        </w:rPr>
        <w:t>8</w:t>
      </w:r>
      <w:r w:rsidR="00E50198">
        <w:rPr>
          <w:rFonts w:cs="Times New Roman"/>
          <w:noProof/>
          <w:szCs w:val="24"/>
        </w:rPr>
        <w:t xml:space="preserve">, but on the right side in Figure </w:t>
      </w:r>
      <w:r w:rsidR="0078365A">
        <w:rPr>
          <w:rFonts w:cs="Times New Roman"/>
          <w:noProof/>
          <w:szCs w:val="24"/>
        </w:rPr>
        <w:t>9</w:t>
      </w:r>
      <w:r w:rsidR="00E50198">
        <w:rPr>
          <w:rFonts w:cs="Times New Roman"/>
          <w:noProof/>
          <w:szCs w:val="24"/>
        </w:rPr>
        <w:t xml:space="preserve">. Conversely, the University of Bremen is part of the green group in Figure </w:t>
      </w:r>
      <w:r w:rsidR="0078365A">
        <w:rPr>
          <w:rFonts w:cs="Times New Roman"/>
          <w:noProof/>
          <w:szCs w:val="24"/>
        </w:rPr>
        <w:t>9</w:t>
      </w:r>
      <w:r w:rsidR="00E50198">
        <w:rPr>
          <w:rFonts w:cs="Times New Roman"/>
          <w:noProof/>
          <w:szCs w:val="24"/>
        </w:rPr>
        <w:t xml:space="preserve">, but among the lower-ranked universities in Figure </w:t>
      </w:r>
      <w:r w:rsidR="0078365A">
        <w:rPr>
          <w:rFonts w:cs="Times New Roman"/>
          <w:noProof/>
          <w:szCs w:val="24"/>
        </w:rPr>
        <w:t>8</w:t>
      </w:r>
      <w:r w:rsidR="00E50198">
        <w:rPr>
          <w:rFonts w:cs="Times New Roman"/>
          <w:noProof/>
          <w:szCs w:val="24"/>
        </w:rPr>
        <w:t>.</w:t>
      </w:r>
      <w:r w:rsidR="00FB414F">
        <w:rPr>
          <w:rFonts w:cs="Times New Roman"/>
          <w:noProof/>
          <w:szCs w:val="24"/>
        </w:rPr>
        <w:t xml:space="preserve"> The difference between these two universities—</w:t>
      </w:r>
      <w:r w:rsidR="00A612F2">
        <w:rPr>
          <w:rFonts w:cs="Times New Roman"/>
          <w:noProof/>
          <w:szCs w:val="24"/>
        </w:rPr>
        <w:t>both belonging to the “excellence</w:t>
      </w:r>
      <w:r w:rsidR="00FB414F">
        <w:rPr>
          <w:rFonts w:cs="Times New Roman"/>
          <w:noProof/>
          <w:szCs w:val="24"/>
        </w:rPr>
        <w:t>” group</w:t>
      </w:r>
      <w:r w:rsidR="00CD041F">
        <w:rPr>
          <w:rFonts w:cs="Times New Roman"/>
          <w:noProof/>
          <w:szCs w:val="24"/>
        </w:rPr>
        <w:t xml:space="preserve"> as defined by the Excellence Initiative</w:t>
      </w:r>
      <w:r w:rsidR="00FB414F">
        <w:rPr>
          <w:rFonts w:cs="Times New Roman"/>
          <w:noProof/>
          <w:szCs w:val="24"/>
        </w:rPr>
        <w:t>—is statistically significant at the .001 level (</w:t>
      </w:r>
      <w:r w:rsidR="00A612F2">
        <w:rPr>
          <w:rFonts w:cs="Times New Roman"/>
          <w:noProof/>
          <w:szCs w:val="24"/>
        </w:rPr>
        <w:t>|</w:t>
      </w:r>
      <w:r w:rsidR="00FB414F">
        <w:rPr>
          <w:rFonts w:cs="Times New Roman"/>
          <w:i/>
          <w:noProof/>
          <w:szCs w:val="24"/>
        </w:rPr>
        <w:t>z</w:t>
      </w:r>
      <w:r w:rsidR="00A612F2">
        <w:rPr>
          <w:rFonts w:cs="Times New Roman"/>
          <w:noProof/>
          <w:szCs w:val="24"/>
        </w:rPr>
        <w:t>|</w:t>
      </w:r>
      <w:r w:rsidR="00FB414F">
        <w:rPr>
          <w:rFonts w:cs="Times New Roman"/>
          <w:i/>
          <w:noProof/>
          <w:szCs w:val="24"/>
        </w:rPr>
        <w:t xml:space="preserve"> </w:t>
      </w:r>
      <w:r w:rsidR="00FB414F">
        <w:rPr>
          <w:rFonts w:cs="Times New Roman"/>
          <w:noProof/>
          <w:szCs w:val="24"/>
        </w:rPr>
        <w:t>= 4.252). But the effect size</w:t>
      </w:r>
      <w:r w:rsidR="007C3220" w:rsidRPr="007C3220">
        <w:rPr>
          <w:rFonts w:cs="Times New Roman"/>
          <w:b/>
          <w:noProof/>
          <w:szCs w:val="24"/>
        </w:rPr>
        <w:t xml:space="preserve"> w </w:t>
      </w:r>
      <w:r w:rsidR="00FB414F">
        <w:rPr>
          <w:rFonts w:cs="Times New Roman"/>
          <w:noProof/>
          <w:szCs w:val="24"/>
        </w:rPr>
        <w:t>is still only 0.076 and therefore</w:t>
      </w:r>
      <w:r w:rsidR="00B440F1">
        <w:rPr>
          <w:rFonts w:cs="Times New Roman"/>
          <w:noProof/>
          <w:szCs w:val="24"/>
        </w:rPr>
        <w:t xml:space="preserve"> small</w:t>
      </w:r>
      <w:r w:rsidR="00FB414F">
        <w:rPr>
          <w:rFonts w:cs="Times New Roman"/>
          <w:noProof/>
          <w:szCs w:val="24"/>
        </w:rPr>
        <w:t>.</w:t>
      </w:r>
      <w:r w:rsidR="00A612F2">
        <w:rPr>
          <w:rFonts w:cs="Times New Roman"/>
          <w:noProof/>
          <w:szCs w:val="24"/>
        </w:rPr>
        <w:t xml:space="preserve"> </w:t>
      </w:r>
      <w:r w:rsidR="00FB414F">
        <w:rPr>
          <w:rFonts w:cs="Times New Roman"/>
          <w:noProof/>
          <w:szCs w:val="24"/>
        </w:rPr>
        <w:t xml:space="preserve">It is not within our </w:t>
      </w:r>
      <w:r w:rsidR="00CF42F3">
        <w:rPr>
          <w:rFonts w:cs="Times New Roman"/>
          <w:noProof/>
          <w:szCs w:val="24"/>
        </w:rPr>
        <w:t xml:space="preserve">purview </w:t>
      </w:r>
      <w:r w:rsidR="00FB414F">
        <w:rPr>
          <w:rFonts w:cs="Times New Roman"/>
          <w:noProof/>
          <w:szCs w:val="24"/>
        </w:rPr>
        <w:t xml:space="preserve">to draw a </w:t>
      </w:r>
      <w:r w:rsidR="00A612F2">
        <w:rPr>
          <w:rFonts w:cs="Times New Roman"/>
          <w:noProof/>
          <w:szCs w:val="24"/>
        </w:rPr>
        <w:t xml:space="preserve">policy </w:t>
      </w:r>
      <w:r w:rsidR="00FB414F">
        <w:rPr>
          <w:rFonts w:cs="Times New Roman"/>
          <w:noProof/>
          <w:szCs w:val="24"/>
        </w:rPr>
        <w:t xml:space="preserve">conclusion or provide a recommendation other than noting this inconsistency between the selection of “excellence” by the bureaucracy and </w:t>
      </w:r>
      <w:r w:rsidR="00CF42F3">
        <w:rPr>
          <w:rFonts w:cs="Times New Roman"/>
          <w:noProof/>
          <w:szCs w:val="24"/>
        </w:rPr>
        <w:t xml:space="preserve">by </w:t>
      </w:r>
      <w:r w:rsidR="00FF4EBC">
        <w:rPr>
          <w:rFonts w:cs="Times New Roman"/>
          <w:noProof/>
          <w:szCs w:val="24"/>
        </w:rPr>
        <w:t>LR</w:t>
      </w:r>
      <w:r w:rsidR="00FB414F">
        <w:rPr>
          <w:rFonts w:cs="Times New Roman"/>
          <w:noProof/>
          <w:szCs w:val="24"/>
        </w:rPr>
        <w:t xml:space="preserve"> 2017: one would not expect these two universities</w:t>
      </w:r>
      <w:r w:rsidR="00A612F2">
        <w:rPr>
          <w:rFonts w:cs="Times New Roman"/>
          <w:noProof/>
          <w:szCs w:val="24"/>
        </w:rPr>
        <w:t xml:space="preserve">—Konstanz and Bremen—to </w:t>
      </w:r>
      <w:r w:rsidR="00FB414F">
        <w:rPr>
          <w:rFonts w:cs="Times New Roman"/>
          <w:noProof/>
          <w:szCs w:val="24"/>
        </w:rPr>
        <w:t>be in the same class.</w:t>
      </w:r>
    </w:p>
    <w:p w14:paraId="61C03033" w14:textId="77777777" w:rsidR="00837110" w:rsidRDefault="00837110" w:rsidP="007D7099">
      <w:pPr>
        <w:spacing w:after="0" w:line="480" w:lineRule="auto"/>
        <w:contextualSpacing w:val="0"/>
        <w:rPr>
          <w:rFonts w:cs="Times New Roman"/>
          <w:noProof/>
          <w:szCs w:val="24"/>
        </w:rPr>
      </w:pPr>
    </w:p>
    <w:p w14:paraId="25060140" w14:textId="038DD749" w:rsidR="003240C1" w:rsidRPr="003240C1" w:rsidRDefault="003240C1" w:rsidP="007D7099">
      <w:pPr>
        <w:spacing w:after="0" w:line="480" w:lineRule="auto"/>
        <w:contextualSpacing w:val="0"/>
        <w:rPr>
          <w:rFonts w:cs="Times New Roman"/>
          <w:noProof/>
          <w:szCs w:val="24"/>
        </w:rPr>
      </w:pPr>
      <w:r w:rsidRPr="003240C1">
        <w:rPr>
          <w:rFonts w:cs="Times New Roman"/>
          <w:b/>
          <w:noProof/>
          <w:szCs w:val="24"/>
        </w:rPr>
        <w:t xml:space="preserve">Table </w:t>
      </w:r>
      <w:r>
        <w:rPr>
          <w:rFonts w:cs="Times New Roman"/>
          <w:b/>
          <w:noProof/>
          <w:szCs w:val="24"/>
        </w:rPr>
        <w:t>4</w:t>
      </w:r>
      <w:r w:rsidRPr="003240C1">
        <w:rPr>
          <w:rFonts w:cs="Times New Roman"/>
          <w:b/>
          <w:noProof/>
          <w:szCs w:val="24"/>
        </w:rPr>
        <w:t xml:space="preserve">: </w:t>
      </w:r>
      <w:r w:rsidRPr="003240C1">
        <w:rPr>
          <w:rFonts w:cs="Times New Roman"/>
          <w:noProof/>
          <w:szCs w:val="24"/>
        </w:rPr>
        <w:t xml:space="preserve">Correspondence and difference among classifications </w:t>
      </w:r>
      <w:r>
        <w:rPr>
          <w:rFonts w:cs="Times New Roman"/>
          <w:noProof/>
          <w:szCs w:val="24"/>
        </w:rPr>
        <w:t xml:space="preserve">of German universities </w:t>
      </w:r>
      <w:r w:rsidRPr="003240C1">
        <w:rPr>
          <w:rFonts w:cs="Times New Roman"/>
          <w:noProof/>
          <w:szCs w:val="24"/>
        </w:rPr>
        <w:t>(</w:t>
      </w:r>
      <w:r w:rsidRPr="003240C1">
        <w:rPr>
          <w:rFonts w:cs="Times New Roman"/>
          <w:i/>
          <w:noProof/>
          <w:szCs w:val="24"/>
        </w:rPr>
        <w:t>n =</w:t>
      </w:r>
      <w:r>
        <w:rPr>
          <w:rFonts w:cs="Times New Roman"/>
          <w:noProof/>
          <w:szCs w:val="24"/>
        </w:rPr>
        <w:t xml:space="preserve"> 50</w:t>
      </w:r>
      <w:r w:rsidRPr="003240C1">
        <w:rPr>
          <w:rFonts w:cs="Times New Roman"/>
          <w:noProof/>
          <w:szCs w:val="24"/>
        </w:rPr>
        <w:t>).</w:t>
      </w:r>
    </w:p>
    <w:tbl>
      <w:tblPr>
        <w:tblStyle w:val="TableGrid"/>
        <w:tblW w:w="0" w:type="auto"/>
        <w:tblInd w:w="171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7"/>
        <w:gridCol w:w="1463"/>
        <w:gridCol w:w="1463"/>
        <w:gridCol w:w="1260"/>
        <w:gridCol w:w="996"/>
      </w:tblGrid>
      <w:tr w:rsidR="00341CAC" w:rsidRPr="003240C1" w14:paraId="05A3268E" w14:textId="77777777" w:rsidTr="003D7EBC">
        <w:trPr>
          <w:trHeight w:val="280"/>
        </w:trPr>
        <w:tc>
          <w:tcPr>
            <w:tcW w:w="1777" w:type="dxa"/>
            <w:tcBorders>
              <w:bottom w:val="single" w:sz="4" w:space="0" w:color="auto"/>
            </w:tcBorders>
            <w:noWrap/>
            <w:hideMark/>
          </w:tcPr>
          <w:p w14:paraId="726ABD3A" w14:textId="77777777" w:rsidR="00341CAC" w:rsidRPr="003240C1" w:rsidRDefault="00341CAC" w:rsidP="007D7099">
            <w:pPr>
              <w:spacing w:after="0"/>
              <w:contextualSpacing w:val="0"/>
              <w:rPr>
                <w:rFonts w:cs="Times New Roman"/>
                <w:i/>
                <w:noProof/>
                <w:szCs w:val="24"/>
              </w:rPr>
            </w:pPr>
            <w:r w:rsidRPr="003240C1">
              <w:rPr>
                <w:rFonts w:cs="Times New Roman"/>
                <w:i/>
                <w:noProof/>
                <w:szCs w:val="24"/>
              </w:rPr>
              <w:t>Cramèr’s V</w:t>
            </w:r>
          </w:p>
        </w:tc>
        <w:tc>
          <w:tcPr>
            <w:tcW w:w="1463" w:type="dxa"/>
            <w:tcBorders>
              <w:bottom w:val="single" w:sz="4" w:space="0" w:color="auto"/>
            </w:tcBorders>
          </w:tcPr>
          <w:p w14:paraId="4FA6A9E5" w14:textId="625619FE" w:rsidR="00341CAC" w:rsidRPr="003240C1" w:rsidRDefault="003D7EBC" w:rsidP="007D7099">
            <w:pPr>
              <w:spacing w:after="0"/>
              <w:contextualSpacing w:val="0"/>
              <w:rPr>
                <w:rFonts w:cs="Times New Roman"/>
                <w:i/>
                <w:noProof/>
                <w:szCs w:val="24"/>
              </w:rPr>
            </w:pPr>
            <w:r>
              <w:rPr>
                <w:rFonts w:cs="Times New Roman"/>
                <w:i/>
                <w:noProof/>
                <w:szCs w:val="24"/>
              </w:rPr>
              <w:t>Stability intervals</w:t>
            </w:r>
          </w:p>
        </w:tc>
        <w:tc>
          <w:tcPr>
            <w:tcW w:w="1463" w:type="dxa"/>
            <w:tcBorders>
              <w:bottom w:val="single" w:sz="4" w:space="0" w:color="auto"/>
            </w:tcBorders>
            <w:noWrap/>
            <w:hideMark/>
          </w:tcPr>
          <w:p w14:paraId="03EA5721" w14:textId="6E29AB89" w:rsidR="00341CAC" w:rsidRPr="003240C1" w:rsidRDefault="00341CAC" w:rsidP="007D7099">
            <w:pPr>
              <w:spacing w:after="0"/>
              <w:contextualSpacing w:val="0"/>
              <w:rPr>
                <w:rFonts w:cs="Times New Roman"/>
                <w:i/>
                <w:noProof/>
                <w:szCs w:val="24"/>
              </w:rPr>
            </w:pPr>
            <w:r w:rsidRPr="003240C1">
              <w:rPr>
                <w:rFonts w:cs="Times New Roman"/>
                <w:i/>
                <w:noProof/>
                <w:szCs w:val="24"/>
              </w:rPr>
              <w:t>|z| &lt; 2.576; p&lt;.01</w:t>
            </w:r>
          </w:p>
        </w:tc>
        <w:tc>
          <w:tcPr>
            <w:tcW w:w="1260" w:type="dxa"/>
            <w:tcBorders>
              <w:bottom w:val="single" w:sz="4" w:space="0" w:color="auto"/>
            </w:tcBorders>
            <w:noWrap/>
            <w:hideMark/>
          </w:tcPr>
          <w:p w14:paraId="501D469C" w14:textId="77777777" w:rsidR="00341CAC" w:rsidRPr="003240C1" w:rsidRDefault="00341CAC" w:rsidP="007D7099">
            <w:pPr>
              <w:spacing w:after="0"/>
              <w:contextualSpacing w:val="0"/>
              <w:rPr>
                <w:rFonts w:cs="Times New Roman"/>
                <w:i/>
                <w:noProof/>
                <w:szCs w:val="24"/>
              </w:rPr>
            </w:pPr>
            <w:r w:rsidRPr="003240C1">
              <w:rPr>
                <w:rFonts w:cs="Times New Roman"/>
                <w:i/>
                <w:noProof/>
                <w:szCs w:val="24"/>
              </w:rPr>
              <w:t>|z| &lt; 1.96; p&lt;.05</w:t>
            </w:r>
          </w:p>
        </w:tc>
        <w:tc>
          <w:tcPr>
            <w:tcW w:w="996" w:type="dxa"/>
            <w:tcBorders>
              <w:bottom w:val="single" w:sz="4" w:space="0" w:color="auto"/>
            </w:tcBorders>
            <w:noWrap/>
            <w:hideMark/>
          </w:tcPr>
          <w:p w14:paraId="0E2A9C4D" w14:textId="77777777" w:rsidR="00341CAC" w:rsidRPr="003240C1" w:rsidRDefault="00341CAC" w:rsidP="007D7099">
            <w:pPr>
              <w:spacing w:after="0"/>
              <w:contextualSpacing w:val="0"/>
              <w:rPr>
                <w:rFonts w:cs="Times New Roman"/>
                <w:i/>
                <w:noProof/>
                <w:szCs w:val="24"/>
              </w:rPr>
            </w:pPr>
          </w:p>
          <w:p w14:paraId="13BAF058" w14:textId="77777777" w:rsidR="00341CAC" w:rsidRPr="003240C1" w:rsidRDefault="00341CAC" w:rsidP="007D7099">
            <w:pPr>
              <w:spacing w:after="0"/>
              <w:contextualSpacing w:val="0"/>
              <w:rPr>
                <w:rFonts w:cs="Times New Roman"/>
                <w:i/>
                <w:noProof/>
                <w:szCs w:val="24"/>
              </w:rPr>
            </w:pPr>
            <w:r w:rsidRPr="003240C1">
              <w:rPr>
                <w:rFonts w:cs="Times New Roman"/>
                <w:i/>
                <w:noProof/>
                <w:szCs w:val="24"/>
              </w:rPr>
              <w:t>w&lt;.1</w:t>
            </w:r>
          </w:p>
        </w:tc>
      </w:tr>
      <w:tr w:rsidR="003D7EBC" w:rsidRPr="003240C1" w14:paraId="73EA0CF9" w14:textId="77777777" w:rsidTr="003D7EBC">
        <w:trPr>
          <w:trHeight w:val="280"/>
        </w:trPr>
        <w:tc>
          <w:tcPr>
            <w:tcW w:w="1777" w:type="dxa"/>
            <w:tcBorders>
              <w:top w:val="single" w:sz="4" w:space="0" w:color="auto"/>
              <w:bottom w:val="nil"/>
            </w:tcBorders>
            <w:noWrap/>
          </w:tcPr>
          <w:p w14:paraId="6E3FBEF7" w14:textId="45145A26" w:rsidR="003D7EBC" w:rsidRPr="003240C1" w:rsidRDefault="003D7EBC" w:rsidP="007D7099">
            <w:pPr>
              <w:spacing w:after="0"/>
              <w:contextualSpacing w:val="0"/>
              <w:rPr>
                <w:rFonts w:cs="Times New Roman"/>
                <w:i/>
                <w:noProof/>
                <w:szCs w:val="24"/>
              </w:rPr>
            </w:pPr>
            <w:r>
              <w:rPr>
                <w:rFonts w:cs="Times New Roman"/>
                <w:i/>
                <w:noProof/>
                <w:szCs w:val="24"/>
              </w:rPr>
              <w:t>p&lt;.01</w:t>
            </w:r>
          </w:p>
        </w:tc>
        <w:tc>
          <w:tcPr>
            <w:tcW w:w="1463" w:type="dxa"/>
            <w:tcBorders>
              <w:top w:val="single" w:sz="4" w:space="0" w:color="auto"/>
              <w:bottom w:val="nil"/>
            </w:tcBorders>
          </w:tcPr>
          <w:p w14:paraId="1E8E0E95" w14:textId="4EAAA4A3" w:rsidR="003D7EBC" w:rsidRDefault="003D7EBC" w:rsidP="007D7099">
            <w:pPr>
              <w:spacing w:after="0"/>
              <w:contextualSpacing w:val="0"/>
              <w:rPr>
                <w:rFonts w:cs="Times New Roman"/>
                <w:noProof/>
                <w:szCs w:val="24"/>
              </w:rPr>
            </w:pPr>
            <w:r>
              <w:rPr>
                <w:rFonts w:cs="Times New Roman"/>
                <w:noProof/>
                <w:szCs w:val="24"/>
              </w:rPr>
              <w:t>0.556</w:t>
            </w:r>
            <w:r w:rsidRPr="003240C1">
              <w:rPr>
                <w:rFonts w:cs="Times New Roman"/>
                <w:noProof/>
                <w:szCs w:val="24"/>
                <w:vertAlign w:val="superscript"/>
              </w:rPr>
              <w:t>***</w:t>
            </w:r>
          </w:p>
        </w:tc>
        <w:tc>
          <w:tcPr>
            <w:tcW w:w="1463" w:type="dxa"/>
            <w:tcBorders>
              <w:top w:val="single" w:sz="4" w:space="0" w:color="auto"/>
              <w:bottom w:val="nil"/>
            </w:tcBorders>
            <w:noWrap/>
          </w:tcPr>
          <w:p w14:paraId="4AD21F8D" w14:textId="77777777" w:rsidR="003D7EBC" w:rsidRDefault="003D7EBC" w:rsidP="007D7099">
            <w:pPr>
              <w:spacing w:after="0"/>
              <w:contextualSpacing w:val="0"/>
              <w:rPr>
                <w:rFonts w:cs="Times New Roman"/>
                <w:noProof/>
                <w:szCs w:val="24"/>
              </w:rPr>
            </w:pPr>
          </w:p>
        </w:tc>
        <w:tc>
          <w:tcPr>
            <w:tcW w:w="1260" w:type="dxa"/>
            <w:tcBorders>
              <w:top w:val="single" w:sz="4" w:space="0" w:color="auto"/>
              <w:bottom w:val="nil"/>
            </w:tcBorders>
            <w:noWrap/>
          </w:tcPr>
          <w:p w14:paraId="7A11519D" w14:textId="77777777" w:rsidR="003D7EBC" w:rsidRPr="003240C1" w:rsidRDefault="003D7EBC" w:rsidP="007D7099">
            <w:pPr>
              <w:spacing w:after="0"/>
              <w:contextualSpacing w:val="0"/>
              <w:rPr>
                <w:rFonts w:cs="Times New Roman"/>
                <w:noProof/>
                <w:szCs w:val="24"/>
              </w:rPr>
            </w:pPr>
          </w:p>
        </w:tc>
        <w:tc>
          <w:tcPr>
            <w:tcW w:w="996" w:type="dxa"/>
            <w:tcBorders>
              <w:top w:val="single" w:sz="4" w:space="0" w:color="auto"/>
              <w:bottom w:val="nil"/>
            </w:tcBorders>
            <w:noWrap/>
          </w:tcPr>
          <w:p w14:paraId="0574FBBC" w14:textId="77777777" w:rsidR="003D7EBC" w:rsidRPr="003240C1" w:rsidRDefault="003D7EBC" w:rsidP="007D7099">
            <w:pPr>
              <w:spacing w:after="0"/>
              <w:contextualSpacing w:val="0"/>
              <w:rPr>
                <w:rFonts w:cs="Times New Roman"/>
                <w:noProof/>
                <w:szCs w:val="24"/>
              </w:rPr>
            </w:pPr>
          </w:p>
        </w:tc>
      </w:tr>
      <w:tr w:rsidR="00341CAC" w:rsidRPr="003240C1" w14:paraId="1EF552B1" w14:textId="77777777" w:rsidTr="003D7EBC">
        <w:trPr>
          <w:trHeight w:val="280"/>
        </w:trPr>
        <w:tc>
          <w:tcPr>
            <w:tcW w:w="1777" w:type="dxa"/>
            <w:tcBorders>
              <w:top w:val="nil"/>
            </w:tcBorders>
            <w:noWrap/>
            <w:hideMark/>
          </w:tcPr>
          <w:p w14:paraId="5F0ACD1B" w14:textId="77777777" w:rsidR="00341CAC" w:rsidRPr="003240C1" w:rsidRDefault="00341CAC" w:rsidP="007D7099">
            <w:pPr>
              <w:spacing w:after="0"/>
              <w:contextualSpacing w:val="0"/>
              <w:rPr>
                <w:rFonts w:cs="Times New Roman"/>
                <w:i/>
                <w:noProof/>
                <w:szCs w:val="24"/>
              </w:rPr>
            </w:pPr>
            <w:r w:rsidRPr="003240C1">
              <w:rPr>
                <w:rFonts w:cs="Times New Roman"/>
                <w:i/>
                <w:noProof/>
                <w:szCs w:val="24"/>
              </w:rPr>
              <w:t>p&lt;.05</w:t>
            </w:r>
          </w:p>
        </w:tc>
        <w:tc>
          <w:tcPr>
            <w:tcW w:w="1463" w:type="dxa"/>
            <w:tcBorders>
              <w:top w:val="nil"/>
            </w:tcBorders>
          </w:tcPr>
          <w:p w14:paraId="267A5CDB" w14:textId="037AE8C5" w:rsidR="00341CAC" w:rsidRDefault="003D7EBC" w:rsidP="007D7099">
            <w:pPr>
              <w:spacing w:after="0"/>
              <w:contextualSpacing w:val="0"/>
              <w:rPr>
                <w:rFonts w:cs="Times New Roman"/>
                <w:noProof/>
                <w:szCs w:val="24"/>
              </w:rPr>
            </w:pPr>
            <w:r>
              <w:rPr>
                <w:rFonts w:cs="Times New Roman"/>
                <w:noProof/>
                <w:szCs w:val="24"/>
              </w:rPr>
              <w:t>0.825</w:t>
            </w:r>
            <w:r w:rsidRPr="003240C1">
              <w:rPr>
                <w:rFonts w:cs="Times New Roman"/>
                <w:noProof/>
                <w:szCs w:val="24"/>
                <w:vertAlign w:val="superscript"/>
              </w:rPr>
              <w:t>***</w:t>
            </w:r>
          </w:p>
        </w:tc>
        <w:tc>
          <w:tcPr>
            <w:tcW w:w="1463" w:type="dxa"/>
            <w:tcBorders>
              <w:top w:val="nil"/>
              <w:bottom w:val="nil"/>
            </w:tcBorders>
            <w:noWrap/>
            <w:hideMark/>
          </w:tcPr>
          <w:p w14:paraId="3C6B7580" w14:textId="47D08B3C" w:rsidR="00341CAC" w:rsidRPr="003240C1" w:rsidRDefault="00341CAC" w:rsidP="007D7099">
            <w:pPr>
              <w:spacing w:after="0"/>
              <w:contextualSpacing w:val="0"/>
              <w:rPr>
                <w:rFonts w:cs="Times New Roman"/>
                <w:noProof/>
                <w:szCs w:val="24"/>
              </w:rPr>
            </w:pPr>
            <w:r>
              <w:rPr>
                <w:rFonts w:cs="Times New Roman"/>
                <w:noProof/>
                <w:szCs w:val="24"/>
              </w:rPr>
              <w:t>0.56</w:t>
            </w:r>
            <w:r w:rsidRPr="003240C1">
              <w:rPr>
                <w:rFonts w:cs="Times New Roman"/>
                <w:noProof/>
                <w:szCs w:val="24"/>
              </w:rPr>
              <w:t>8</w:t>
            </w:r>
            <w:r w:rsidRPr="003240C1">
              <w:rPr>
                <w:rFonts w:cs="Times New Roman"/>
                <w:noProof/>
                <w:szCs w:val="24"/>
                <w:vertAlign w:val="superscript"/>
              </w:rPr>
              <w:t>***</w:t>
            </w:r>
          </w:p>
        </w:tc>
        <w:tc>
          <w:tcPr>
            <w:tcW w:w="1260" w:type="dxa"/>
            <w:tcBorders>
              <w:top w:val="nil"/>
              <w:bottom w:val="nil"/>
            </w:tcBorders>
            <w:noWrap/>
            <w:hideMark/>
          </w:tcPr>
          <w:p w14:paraId="01879089" w14:textId="77777777" w:rsidR="00341CAC" w:rsidRPr="003240C1" w:rsidRDefault="00341CAC" w:rsidP="007D7099">
            <w:pPr>
              <w:spacing w:after="0"/>
              <w:contextualSpacing w:val="0"/>
              <w:rPr>
                <w:rFonts w:cs="Times New Roman"/>
                <w:noProof/>
                <w:szCs w:val="24"/>
              </w:rPr>
            </w:pPr>
          </w:p>
        </w:tc>
        <w:tc>
          <w:tcPr>
            <w:tcW w:w="996" w:type="dxa"/>
            <w:tcBorders>
              <w:top w:val="nil"/>
              <w:bottom w:val="nil"/>
            </w:tcBorders>
            <w:noWrap/>
            <w:hideMark/>
          </w:tcPr>
          <w:p w14:paraId="48C093DD" w14:textId="77777777" w:rsidR="00341CAC" w:rsidRPr="003240C1" w:rsidRDefault="00341CAC" w:rsidP="007D7099">
            <w:pPr>
              <w:spacing w:after="0"/>
              <w:contextualSpacing w:val="0"/>
              <w:rPr>
                <w:rFonts w:cs="Times New Roman"/>
                <w:noProof/>
                <w:szCs w:val="24"/>
              </w:rPr>
            </w:pPr>
          </w:p>
        </w:tc>
      </w:tr>
      <w:tr w:rsidR="00341CAC" w:rsidRPr="003240C1" w14:paraId="03F1DA9F" w14:textId="77777777" w:rsidTr="00B143D2">
        <w:trPr>
          <w:trHeight w:val="280"/>
        </w:trPr>
        <w:tc>
          <w:tcPr>
            <w:tcW w:w="1777" w:type="dxa"/>
            <w:noWrap/>
            <w:hideMark/>
          </w:tcPr>
          <w:p w14:paraId="4472013B" w14:textId="77777777" w:rsidR="00341CAC" w:rsidRPr="003240C1" w:rsidRDefault="00341CAC" w:rsidP="007D7099">
            <w:pPr>
              <w:spacing w:after="0"/>
              <w:contextualSpacing w:val="0"/>
              <w:rPr>
                <w:rFonts w:cs="Times New Roman"/>
                <w:i/>
                <w:noProof/>
                <w:szCs w:val="24"/>
              </w:rPr>
            </w:pPr>
            <w:r w:rsidRPr="003240C1">
              <w:rPr>
                <w:rFonts w:cs="Times New Roman"/>
                <w:i/>
                <w:noProof/>
                <w:szCs w:val="24"/>
              </w:rPr>
              <w:t>w&lt;.1</w:t>
            </w:r>
          </w:p>
        </w:tc>
        <w:tc>
          <w:tcPr>
            <w:tcW w:w="1463" w:type="dxa"/>
          </w:tcPr>
          <w:p w14:paraId="714A3EC7" w14:textId="3D2A3E4B" w:rsidR="00341CAC" w:rsidRDefault="003D7EBC" w:rsidP="007D7099">
            <w:pPr>
              <w:spacing w:after="0"/>
              <w:contextualSpacing w:val="0"/>
              <w:rPr>
                <w:rFonts w:cs="Times New Roman"/>
                <w:noProof/>
                <w:szCs w:val="24"/>
              </w:rPr>
            </w:pPr>
            <w:r>
              <w:rPr>
                <w:rFonts w:cs="Times New Roman"/>
                <w:noProof/>
                <w:szCs w:val="24"/>
              </w:rPr>
              <w:t>0.197</w:t>
            </w:r>
          </w:p>
        </w:tc>
        <w:tc>
          <w:tcPr>
            <w:tcW w:w="1463" w:type="dxa"/>
            <w:tcBorders>
              <w:top w:val="nil"/>
              <w:bottom w:val="nil"/>
            </w:tcBorders>
            <w:noWrap/>
            <w:hideMark/>
          </w:tcPr>
          <w:p w14:paraId="64A5FF5C" w14:textId="3F491227" w:rsidR="00341CAC" w:rsidRPr="003240C1" w:rsidRDefault="00341CAC" w:rsidP="007D7099">
            <w:pPr>
              <w:spacing w:after="0"/>
              <w:contextualSpacing w:val="0"/>
              <w:rPr>
                <w:rFonts w:cs="Times New Roman"/>
                <w:noProof/>
                <w:szCs w:val="24"/>
              </w:rPr>
            </w:pPr>
            <w:r>
              <w:rPr>
                <w:rFonts w:cs="Times New Roman"/>
                <w:noProof/>
                <w:szCs w:val="24"/>
              </w:rPr>
              <w:t>0.003</w:t>
            </w:r>
          </w:p>
        </w:tc>
        <w:tc>
          <w:tcPr>
            <w:tcW w:w="1260" w:type="dxa"/>
            <w:tcBorders>
              <w:top w:val="nil"/>
              <w:bottom w:val="nil"/>
            </w:tcBorders>
            <w:noWrap/>
            <w:hideMark/>
          </w:tcPr>
          <w:p w14:paraId="4F425ED6" w14:textId="77777777" w:rsidR="00341CAC" w:rsidRPr="003240C1" w:rsidRDefault="00341CAC" w:rsidP="007D7099">
            <w:pPr>
              <w:spacing w:after="0"/>
              <w:contextualSpacing w:val="0"/>
              <w:rPr>
                <w:rFonts w:cs="Times New Roman"/>
                <w:noProof/>
                <w:szCs w:val="24"/>
              </w:rPr>
            </w:pPr>
            <w:r>
              <w:rPr>
                <w:rFonts w:cs="Times New Roman"/>
                <w:noProof/>
                <w:szCs w:val="24"/>
              </w:rPr>
              <w:t>0.154</w:t>
            </w:r>
          </w:p>
        </w:tc>
        <w:tc>
          <w:tcPr>
            <w:tcW w:w="996" w:type="dxa"/>
            <w:tcBorders>
              <w:top w:val="nil"/>
              <w:bottom w:val="nil"/>
            </w:tcBorders>
            <w:noWrap/>
            <w:hideMark/>
          </w:tcPr>
          <w:p w14:paraId="403D1F98" w14:textId="77777777" w:rsidR="00341CAC" w:rsidRPr="003240C1" w:rsidRDefault="00341CAC" w:rsidP="007D7099">
            <w:pPr>
              <w:spacing w:after="0"/>
              <w:contextualSpacing w:val="0"/>
              <w:rPr>
                <w:rFonts w:cs="Times New Roman"/>
                <w:noProof/>
                <w:szCs w:val="24"/>
              </w:rPr>
            </w:pPr>
          </w:p>
        </w:tc>
      </w:tr>
      <w:tr w:rsidR="00341CAC" w:rsidRPr="003240C1" w14:paraId="44EA96B8" w14:textId="77777777" w:rsidTr="00B143D2">
        <w:trPr>
          <w:trHeight w:val="280"/>
        </w:trPr>
        <w:tc>
          <w:tcPr>
            <w:tcW w:w="1777" w:type="dxa"/>
            <w:noWrap/>
            <w:hideMark/>
          </w:tcPr>
          <w:p w14:paraId="705CB56A" w14:textId="77777777" w:rsidR="00341CAC" w:rsidRPr="003240C1" w:rsidRDefault="00341CAC" w:rsidP="007D7099">
            <w:pPr>
              <w:spacing w:after="0"/>
              <w:contextualSpacing w:val="0"/>
              <w:rPr>
                <w:rFonts w:cs="Times New Roman"/>
                <w:i/>
                <w:noProof/>
                <w:szCs w:val="24"/>
              </w:rPr>
            </w:pPr>
            <w:r w:rsidRPr="003240C1">
              <w:rPr>
                <w:rFonts w:cs="Times New Roman"/>
                <w:i/>
                <w:noProof/>
                <w:szCs w:val="24"/>
              </w:rPr>
              <w:t>w&lt;.3</w:t>
            </w:r>
          </w:p>
        </w:tc>
        <w:tc>
          <w:tcPr>
            <w:tcW w:w="1463" w:type="dxa"/>
          </w:tcPr>
          <w:p w14:paraId="57167279" w14:textId="5C35E291" w:rsidR="00341CAC" w:rsidRDefault="003D7EBC" w:rsidP="007D7099">
            <w:pPr>
              <w:spacing w:after="0"/>
              <w:contextualSpacing w:val="0"/>
              <w:rPr>
                <w:rFonts w:cs="Times New Roman"/>
                <w:noProof/>
                <w:szCs w:val="24"/>
              </w:rPr>
            </w:pPr>
            <w:r>
              <w:rPr>
                <w:rFonts w:cs="Times New Roman"/>
                <w:noProof/>
                <w:szCs w:val="24"/>
              </w:rPr>
              <w:t>0.188</w:t>
            </w:r>
          </w:p>
        </w:tc>
        <w:tc>
          <w:tcPr>
            <w:tcW w:w="1463" w:type="dxa"/>
            <w:tcBorders>
              <w:top w:val="nil"/>
              <w:bottom w:val="single" w:sz="4" w:space="0" w:color="auto"/>
            </w:tcBorders>
            <w:noWrap/>
            <w:hideMark/>
          </w:tcPr>
          <w:p w14:paraId="2FA8916E" w14:textId="4857459D" w:rsidR="00341CAC" w:rsidRPr="003240C1" w:rsidRDefault="00341CAC" w:rsidP="007D7099">
            <w:pPr>
              <w:spacing w:after="0"/>
              <w:contextualSpacing w:val="0"/>
              <w:rPr>
                <w:rFonts w:cs="Times New Roman"/>
                <w:noProof/>
                <w:szCs w:val="24"/>
              </w:rPr>
            </w:pPr>
            <w:r>
              <w:rPr>
                <w:rFonts w:cs="Times New Roman"/>
                <w:noProof/>
                <w:szCs w:val="24"/>
              </w:rPr>
              <w:t>0.010</w:t>
            </w:r>
          </w:p>
        </w:tc>
        <w:tc>
          <w:tcPr>
            <w:tcW w:w="1260" w:type="dxa"/>
            <w:tcBorders>
              <w:top w:val="nil"/>
              <w:bottom w:val="single" w:sz="4" w:space="0" w:color="auto"/>
            </w:tcBorders>
            <w:noWrap/>
            <w:hideMark/>
          </w:tcPr>
          <w:p w14:paraId="70DFEE6B" w14:textId="77777777" w:rsidR="00341CAC" w:rsidRPr="003240C1" w:rsidRDefault="00341CAC" w:rsidP="007D7099">
            <w:pPr>
              <w:spacing w:after="0"/>
              <w:contextualSpacing w:val="0"/>
              <w:rPr>
                <w:rFonts w:cs="Times New Roman"/>
                <w:noProof/>
                <w:szCs w:val="24"/>
              </w:rPr>
            </w:pPr>
            <w:r>
              <w:rPr>
                <w:rFonts w:cs="Times New Roman"/>
                <w:noProof/>
                <w:szCs w:val="24"/>
              </w:rPr>
              <w:t>0.117</w:t>
            </w:r>
          </w:p>
        </w:tc>
        <w:tc>
          <w:tcPr>
            <w:tcW w:w="996" w:type="dxa"/>
            <w:tcBorders>
              <w:top w:val="nil"/>
              <w:bottom w:val="single" w:sz="4" w:space="0" w:color="auto"/>
            </w:tcBorders>
            <w:noWrap/>
            <w:hideMark/>
          </w:tcPr>
          <w:p w14:paraId="59CA6752" w14:textId="77777777" w:rsidR="00341CAC" w:rsidRPr="003240C1" w:rsidRDefault="00341CAC" w:rsidP="007D7099">
            <w:pPr>
              <w:spacing w:after="0"/>
              <w:contextualSpacing w:val="0"/>
              <w:rPr>
                <w:rFonts w:cs="Times New Roman"/>
                <w:noProof/>
                <w:szCs w:val="24"/>
              </w:rPr>
            </w:pPr>
            <w:r>
              <w:rPr>
                <w:rFonts w:cs="Times New Roman"/>
                <w:noProof/>
                <w:szCs w:val="24"/>
              </w:rPr>
              <w:t>0.842</w:t>
            </w:r>
            <w:r w:rsidRPr="003240C1">
              <w:rPr>
                <w:rFonts w:cs="Times New Roman"/>
                <w:noProof/>
                <w:szCs w:val="24"/>
                <w:vertAlign w:val="superscript"/>
              </w:rPr>
              <w:t>***</w:t>
            </w:r>
          </w:p>
        </w:tc>
      </w:tr>
    </w:tbl>
    <w:p w14:paraId="76A4FA31" w14:textId="77777777" w:rsidR="003240C1" w:rsidRPr="00D009BC" w:rsidRDefault="003240C1" w:rsidP="00B440F1">
      <w:pPr>
        <w:spacing w:after="0"/>
        <w:ind w:left="2160"/>
        <w:contextualSpacing w:val="0"/>
        <w:rPr>
          <w:rFonts w:cs="Times New Roman"/>
          <w:noProof/>
          <w:sz w:val="22"/>
        </w:rPr>
      </w:pPr>
      <w:r w:rsidRPr="00D009BC">
        <w:rPr>
          <w:rFonts w:cs="Times New Roman"/>
          <w:noProof/>
          <w:sz w:val="22"/>
          <w:vertAlign w:val="superscript"/>
        </w:rPr>
        <w:t>***</w:t>
      </w:r>
      <w:r w:rsidRPr="00D009BC">
        <w:rPr>
          <w:rFonts w:cs="Times New Roman"/>
          <w:i/>
          <w:noProof/>
          <w:sz w:val="22"/>
        </w:rPr>
        <w:t>p</w:t>
      </w:r>
      <w:r w:rsidRPr="00D009BC">
        <w:rPr>
          <w:rFonts w:cs="Times New Roman"/>
          <w:noProof/>
          <w:sz w:val="22"/>
        </w:rPr>
        <w:t xml:space="preserve"> &lt; .001</w:t>
      </w:r>
    </w:p>
    <w:p w14:paraId="321F127A" w14:textId="77777777" w:rsidR="003240C1" w:rsidRDefault="003240C1" w:rsidP="007D7099">
      <w:pPr>
        <w:spacing w:after="0" w:line="480" w:lineRule="auto"/>
        <w:contextualSpacing w:val="0"/>
        <w:rPr>
          <w:rFonts w:cs="Times New Roman"/>
          <w:noProof/>
          <w:szCs w:val="24"/>
        </w:rPr>
      </w:pPr>
    </w:p>
    <w:p w14:paraId="6D14A2B7" w14:textId="030A553F" w:rsidR="003240C1" w:rsidRPr="00196D46" w:rsidRDefault="003240C1" w:rsidP="007D7099">
      <w:pPr>
        <w:spacing w:after="0" w:line="480" w:lineRule="auto"/>
        <w:contextualSpacing w:val="0"/>
        <w:rPr>
          <w:rFonts w:cs="Times New Roman"/>
          <w:noProof/>
          <w:szCs w:val="24"/>
        </w:rPr>
      </w:pPr>
      <w:r>
        <w:rPr>
          <w:rFonts w:cs="Times New Roman"/>
          <w:noProof/>
          <w:szCs w:val="24"/>
        </w:rPr>
        <w:t xml:space="preserve">The classifications can again be compared using Cramèr’s </w:t>
      </w:r>
      <w:r w:rsidRPr="003240C1">
        <w:rPr>
          <w:rFonts w:cs="Times New Roman"/>
          <w:i/>
          <w:noProof/>
          <w:szCs w:val="24"/>
        </w:rPr>
        <w:t>V</w:t>
      </w:r>
      <w:r>
        <w:rPr>
          <w:rFonts w:cs="Times New Roman"/>
          <w:noProof/>
          <w:szCs w:val="24"/>
        </w:rPr>
        <w:t xml:space="preserve"> as we did above for the UK. The pattern is similar: effect sizes and statistical significance are two </w:t>
      </w:r>
      <w:r w:rsidR="003D7EBC">
        <w:rPr>
          <w:rFonts w:cs="Times New Roman"/>
          <w:noProof/>
          <w:szCs w:val="24"/>
        </w:rPr>
        <w:t>very different (</w:t>
      </w:r>
      <w:r>
        <w:rPr>
          <w:rFonts w:cs="Times New Roman"/>
          <w:noProof/>
          <w:szCs w:val="24"/>
        </w:rPr>
        <w:t>orthogonal</w:t>
      </w:r>
      <w:r w:rsidR="003D7EBC">
        <w:rPr>
          <w:rFonts w:cs="Times New Roman"/>
          <w:noProof/>
          <w:szCs w:val="24"/>
        </w:rPr>
        <w:t>?)</w:t>
      </w:r>
      <w:r>
        <w:rPr>
          <w:rFonts w:cs="Times New Roman"/>
          <w:noProof/>
          <w:szCs w:val="24"/>
        </w:rPr>
        <w:t xml:space="preserve"> measures for testing differences. The choice of the statistical significance level has a larger effect in this case than in the case of the UK, but otherwise the results are similar. </w:t>
      </w:r>
      <w:r w:rsidR="004A7C08">
        <w:rPr>
          <w:rFonts w:cs="Times New Roman"/>
          <w:noProof/>
          <w:szCs w:val="24"/>
        </w:rPr>
        <w:t xml:space="preserve">The UK results are </w:t>
      </w:r>
      <w:r w:rsidR="00B440F1">
        <w:rPr>
          <w:rFonts w:cs="Times New Roman"/>
          <w:noProof/>
          <w:szCs w:val="24"/>
        </w:rPr>
        <w:t xml:space="preserve">less sensitive to parameter variations </w:t>
      </w:r>
      <w:r w:rsidR="004A7C08">
        <w:rPr>
          <w:rFonts w:cs="Times New Roman"/>
          <w:noProof/>
          <w:szCs w:val="24"/>
        </w:rPr>
        <w:t xml:space="preserve">because the stratification among UK universities is more pronounced than in the German case. </w:t>
      </w:r>
    </w:p>
    <w:p w14:paraId="527684C0" w14:textId="68C3BC94" w:rsidR="00D900E3" w:rsidRDefault="00994C46" w:rsidP="007D7099">
      <w:pPr>
        <w:spacing w:after="0" w:line="480" w:lineRule="auto"/>
        <w:contextualSpacing w:val="0"/>
        <w:rPr>
          <w:rFonts w:cs="Times New Roman"/>
          <w:noProof/>
          <w:szCs w:val="24"/>
        </w:rPr>
      </w:pPr>
      <w:r>
        <w:rPr>
          <w:rFonts w:cs="Times New Roman"/>
          <w:noProof/>
          <w:szCs w:val="24"/>
        </w:rPr>
        <w:t xml:space="preserve"> </w:t>
      </w:r>
    </w:p>
    <w:p w14:paraId="27CF94CA" w14:textId="6C20028D" w:rsidR="00196D46" w:rsidRDefault="00196D46" w:rsidP="007D7099">
      <w:pPr>
        <w:spacing w:after="0" w:line="480" w:lineRule="auto"/>
        <w:contextualSpacing w:val="0"/>
        <w:rPr>
          <w:rFonts w:cs="Times New Roman"/>
          <w:noProof/>
          <w:szCs w:val="24"/>
        </w:rPr>
      </w:pPr>
      <w:r>
        <w:rPr>
          <w:rFonts w:cs="Times New Roman"/>
          <w:noProof/>
          <w:szCs w:val="24"/>
        </w:rPr>
        <w:lastRenderedPageBreak/>
        <w:t xml:space="preserve">In summary, German and UK universities </w:t>
      </w:r>
      <w:r w:rsidR="00E20749">
        <w:rPr>
          <w:rFonts w:cs="Times New Roman"/>
          <w:noProof/>
          <w:szCs w:val="24"/>
        </w:rPr>
        <w:t xml:space="preserve">are </w:t>
      </w:r>
      <w:r>
        <w:rPr>
          <w:rFonts w:cs="Times New Roman"/>
          <w:noProof/>
          <w:szCs w:val="24"/>
        </w:rPr>
        <w:t xml:space="preserve">organized in not more than three classes: a top group, a middle one, and one at the bottom. However, even between members of different groups the </w:t>
      </w:r>
      <w:r w:rsidR="0042188A">
        <w:rPr>
          <w:rFonts w:cs="Times New Roman"/>
          <w:noProof/>
          <w:szCs w:val="24"/>
        </w:rPr>
        <w:t xml:space="preserve">effect sizes </w:t>
      </w:r>
      <w:r>
        <w:rPr>
          <w:rFonts w:cs="Times New Roman"/>
          <w:noProof/>
          <w:szCs w:val="24"/>
        </w:rPr>
        <w:t xml:space="preserve">are not large. Any further </w:t>
      </w:r>
      <w:r w:rsidR="00E20749">
        <w:rPr>
          <w:rFonts w:cs="Times New Roman"/>
          <w:noProof/>
          <w:szCs w:val="24"/>
        </w:rPr>
        <w:t>fine-</w:t>
      </w:r>
      <w:r>
        <w:rPr>
          <w:rFonts w:cs="Times New Roman"/>
          <w:noProof/>
          <w:szCs w:val="24"/>
        </w:rPr>
        <w:t>graining of the groups in</w:t>
      </w:r>
      <w:r w:rsidR="00CF42F3">
        <w:rPr>
          <w:rFonts w:cs="Times New Roman"/>
          <w:noProof/>
          <w:szCs w:val="24"/>
        </w:rPr>
        <w:t>to</w:t>
      </w:r>
      <w:r>
        <w:rPr>
          <w:rFonts w:cs="Times New Roman"/>
          <w:noProof/>
          <w:szCs w:val="24"/>
        </w:rPr>
        <w:t xml:space="preserve"> subgroups or more specific rankings </w:t>
      </w:r>
      <w:r w:rsidR="00E20749">
        <w:rPr>
          <w:rFonts w:cs="Times New Roman"/>
          <w:noProof/>
          <w:szCs w:val="24"/>
        </w:rPr>
        <w:t xml:space="preserve">of individual universities </w:t>
      </w:r>
      <w:r>
        <w:rPr>
          <w:rFonts w:cs="Times New Roman"/>
          <w:noProof/>
          <w:szCs w:val="24"/>
        </w:rPr>
        <w:t xml:space="preserve">is </w:t>
      </w:r>
      <w:r w:rsidR="002004D6">
        <w:rPr>
          <w:rFonts w:cs="Times New Roman"/>
          <w:noProof/>
          <w:szCs w:val="24"/>
        </w:rPr>
        <w:t xml:space="preserve">probably </w:t>
      </w:r>
      <w:r>
        <w:rPr>
          <w:rFonts w:cs="Times New Roman"/>
          <w:noProof/>
          <w:szCs w:val="24"/>
        </w:rPr>
        <w:t xml:space="preserve">based on possible audience effects </w:t>
      </w:r>
      <w:r w:rsidR="00E20749">
        <w:rPr>
          <w:rFonts w:cs="Times New Roman"/>
          <w:noProof/>
          <w:szCs w:val="24"/>
        </w:rPr>
        <w:t xml:space="preserve">in the market </w:t>
      </w:r>
      <w:r>
        <w:rPr>
          <w:rFonts w:cs="Times New Roman"/>
          <w:noProof/>
          <w:szCs w:val="24"/>
        </w:rPr>
        <w:t>as predicted by Gingras (2016, p. 75).</w:t>
      </w:r>
    </w:p>
    <w:p w14:paraId="618BD775" w14:textId="77777777" w:rsidR="00DF51C9" w:rsidRDefault="00DF51C9" w:rsidP="007D7099">
      <w:pPr>
        <w:spacing w:after="0" w:line="480" w:lineRule="auto"/>
        <w:contextualSpacing w:val="0"/>
        <w:rPr>
          <w:rFonts w:cs="Times New Roman"/>
          <w:noProof/>
          <w:szCs w:val="24"/>
        </w:rPr>
      </w:pPr>
    </w:p>
    <w:p w14:paraId="4CD587AF" w14:textId="5F3FE191" w:rsidR="00DF51C9" w:rsidRPr="00DF51C9" w:rsidRDefault="00DF51C9" w:rsidP="007D7099">
      <w:pPr>
        <w:spacing w:after="0" w:line="480" w:lineRule="auto"/>
        <w:contextualSpacing w:val="0"/>
        <w:rPr>
          <w:rFonts w:cs="Times New Roman"/>
          <w:i/>
          <w:noProof/>
          <w:szCs w:val="24"/>
        </w:rPr>
      </w:pPr>
      <w:r w:rsidRPr="00DF51C9">
        <w:rPr>
          <w:rFonts w:cs="Times New Roman"/>
          <w:i/>
          <w:noProof/>
          <w:szCs w:val="24"/>
        </w:rPr>
        <w:t>4.</w:t>
      </w:r>
      <w:r w:rsidR="00F13F39">
        <w:rPr>
          <w:rFonts w:cs="Times New Roman"/>
          <w:i/>
          <w:noProof/>
          <w:szCs w:val="24"/>
        </w:rPr>
        <w:t>4</w:t>
      </w:r>
      <w:r w:rsidRPr="00DF51C9">
        <w:rPr>
          <w:rFonts w:cs="Times New Roman"/>
          <w:i/>
          <w:noProof/>
          <w:szCs w:val="24"/>
        </w:rPr>
        <w:t>. Brazil</w:t>
      </w:r>
    </w:p>
    <w:p w14:paraId="36C318CB" w14:textId="77777777" w:rsidR="00DF51C9" w:rsidRDefault="00DF51C9" w:rsidP="007D7099">
      <w:pPr>
        <w:spacing w:after="0" w:line="480" w:lineRule="auto"/>
        <w:contextualSpacing w:val="0"/>
        <w:rPr>
          <w:rFonts w:cs="Times New Roman"/>
          <w:noProof/>
          <w:szCs w:val="24"/>
        </w:rPr>
      </w:pPr>
    </w:p>
    <w:p w14:paraId="759B03E0" w14:textId="31A2887E" w:rsidR="00240D8C" w:rsidRDefault="00E66CDB" w:rsidP="007D7099">
      <w:pPr>
        <w:spacing w:after="0" w:line="480" w:lineRule="auto"/>
        <w:contextualSpacing w:val="0"/>
        <w:rPr>
          <w:rFonts w:cs="Times New Roman"/>
          <w:noProof/>
          <w:szCs w:val="24"/>
        </w:rPr>
      </w:pPr>
      <w:r>
        <w:rPr>
          <w:rFonts w:cs="Times New Roman"/>
          <w:noProof/>
          <w:szCs w:val="24"/>
        </w:rPr>
        <w:t xml:space="preserve">Nineteen Brazilian universities are covered by the Leiden Ranking 2017. The scores of these universities are significantly below 10% on </w:t>
      </w:r>
      <w:r w:rsidR="00240D8C" w:rsidRPr="00240D8C">
        <w:rPr>
          <w:rFonts w:cs="Times New Roman"/>
          <w:i/>
          <w:noProof/>
          <w:szCs w:val="24"/>
        </w:rPr>
        <w:t>PP</w:t>
      </w:r>
      <w:r w:rsidR="00240D8C" w:rsidRPr="00240D8C">
        <w:rPr>
          <w:rFonts w:cs="Times New Roman"/>
          <w:i/>
          <w:noProof/>
          <w:szCs w:val="24"/>
          <w:vertAlign w:val="subscript"/>
        </w:rPr>
        <w:t>top10%</w:t>
      </w:r>
      <w:r w:rsidR="00240D8C" w:rsidRPr="00240D8C">
        <w:rPr>
          <w:rFonts w:cs="Times New Roman"/>
          <w:noProof/>
          <w:szCs w:val="24"/>
        </w:rPr>
        <w:t xml:space="preserve"> </w:t>
      </w:r>
      <w:r>
        <w:rPr>
          <w:rFonts w:cs="Times New Roman"/>
          <w:noProof/>
          <w:szCs w:val="24"/>
        </w:rPr>
        <w:t>(</w:t>
      </w:r>
      <w:r>
        <w:rPr>
          <w:rFonts w:cs="Times New Roman"/>
          <w:i/>
          <w:noProof/>
          <w:szCs w:val="24"/>
        </w:rPr>
        <w:t>p</w:t>
      </w:r>
      <w:r>
        <w:rPr>
          <w:rFonts w:cs="Times New Roman"/>
          <w:noProof/>
          <w:szCs w:val="24"/>
        </w:rPr>
        <w:t xml:space="preserve"> &lt; .001). The largest effect size in a comparison (</w:t>
      </w:r>
      <w:r>
        <w:rPr>
          <w:rFonts w:cs="Times New Roman"/>
          <w:i/>
          <w:noProof/>
          <w:szCs w:val="24"/>
        </w:rPr>
        <w:t>w</w:t>
      </w:r>
      <w:r>
        <w:rPr>
          <w:rFonts w:cs="Times New Roman"/>
          <w:noProof/>
          <w:szCs w:val="24"/>
        </w:rPr>
        <w:t xml:space="preserve"> = 0.053) is between the </w:t>
      </w:r>
      <w:r w:rsidRPr="00E66CDB">
        <w:rPr>
          <w:rFonts w:cs="Times New Roman"/>
          <w:noProof/>
          <w:szCs w:val="24"/>
        </w:rPr>
        <w:t xml:space="preserve">Federal University of Santa Catarina </w:t>
      </w:r>
      <w:r>
        <w:rPr>
          <w:rFonts w:cs="Times New Roman"/>
          <w:noProof/>
          <w:szCs w:val="24"/>
        </w:rPr>
        <w:t>(</w:t>
      </w:r>
      <w:r w:rsidRPr="00E66CDB">
        <w:rPr>
          <w:rFonts w:cs="Times New Roman"/>
          <w:noProof/>
          <w:szCs w:val="24"/>
        </w:rPr>
        <w:t>UFSC</w:t>
      </w:r>
      <w:r>
        <w:rPr>
          <w:rFonts w:cs="Times New Roman"/>
          <w:noProof/>
          <w:szCs w:val="24"/>
        </w:rPr>
        <w:t xml:space="preserve">) and the </w:t>
      </w:r>
      <w:r w:rsidRPr="00E66CDB">
        <w:rPr>
          <w:rFonts w:cs="Times New Roman"/>
          <w:noProof/>
          <w:szCs w:val="24"/>
        </w:rPr>
        <w:t xml:space="preserve">State University of Rio de Janeiro  </w:t>
      </w:r>
      <w:r>
        <w:rPr>
          <w:rFonts w:cs="Times New Roman"/>
          <w:noProof/>
          <w:szCs w:val="24"/>
        </w:rPr>
        <w:t>(</w:t>
      </w:r>
      <w:r w:rsidRPr="00E66CDB">
        <w:rPr>
          <w:rFonts w:cs="Times New Roman"/>
          <w:noProof/>
          <w:szCs w:val="24"/>
        </w:rPr>
        <w:t>UERJ</w:t>
      </w:r>
      <w:r>
        <w:rPr>
          <w:rFonts w:cs="Times New Roman"/>
          <w:noProof/>
          <w:szCs w:val="24"/>
        </w:rPr>
        <w:t xml:space="preserve">), where the latter is at the bottom and the former at the top of the ranking with </w:t>
      </w:r>
      <w:r w:rsidR="00240D8C" w:rsidRPr="00240D8C">
        <w:rPr>
          <w:rFonts w:cs="Times New Roman"/>
          <w:i/>
          <w:noProof/>
          <w:szCs w:val="24"/>
        </w:rPr>
        <w:t>PP</w:t>
      </w:r>
      <w:r w:rsidR="00240D8C" w:rsidRPr="00240D8C">
        <w:rPr>
          <w:rFonts w:cs="Times New Roman"/>
          <w:i/>
          <w:noProof/>
          <w:szCs w:val="24"/>
          <w:vertAlign w:val="subscript"/>
        </w:rPr>
        <w:t>top10%</w:t>
      </w:r>
      <w:r w:rsidR="00240D8C" w:rsidRPr="00240D8C">
        <w:rPr>
          <w:rFonts w:cs="Times New Roman"/>
          <w:noProof/>
          <w:szCs w:val="24"/>
        </w:rPr>
        <w:t xml:space="preserve"> </w:t>
      </w:r>
      <w:r>
        <w:rPr>
          <w:rFonts w:cs="Times New Roman"/>
          <w:noProof/>
          <w:szCs w:val="24"/>
        </w:rPr>
        <w:t>= 6.31 and 3.72, respectively.</w:t>
      </w:r>
      <w:r w:rsidR="00240D8C">
        <w:rPr>
          <w:rFonts w:cs="Times New Roman"/>
          <w:noProof/>
          <w:szCs w:val="24"/>
        </w:rPr>
        <w:t xml:space="preserve"> </w:t>
      </w:r>
    </w:p>
    <w:p w14:paraId="56F0AA4D" w14:textId="77777777" w:rsidR="00240D8C" w:rsidRDefault="00240D8C" w:rsidP="007D7099">
      <w:pPr>
        <w:spacing w:after="0" w:line="480" w:lineRule="auto"/>
        <w:contextualSpacing w:val="0"/>
        <w:rPr>
          <w:rFonts w:cs="Times New Roman"/>
          <w:noProof/>
          <w:szCs w:val="24"/>
        </w:rPr>
      </w:pPr>
    </w:p>
    <w:p w14:paraId="69C2249C" w14:textId="057FF672" w:rsidR="00E66CDB" w:rsidRDefault="00240D8C" w:rsidP="007D7099">
      <w:pPr>
        <w:spacing w:after="0" w:line="480" w:lineRule="auto"/>
        <w:contextualSpacing w:val="0"/>
        <w:rPr>
          <w:rFonts w:cs="Times New Roman"/>
          <w:noProof/>
          <w:szCs w:val="24"/>
        </w:rPr>
      </w:pPr>
      <w:r>
        <w:rPr>
          <w:rFonts w:cs="Times New Roman"/>
          <w:noProof/>
          <w:szCs w:val="24"/>
        </w:rPr>
        <w:t>Using statistical</w:t>
      </w:r>
      <w:r w:rsidR="002A6C71">
        <w:rPr>
          <w:rFonts w:cs="Times New Roman"/>
          <w:noProof/>
          <w:szCs w:val="24"/>
        </w:rPr>
        <w:t xml:space="preserve"> </w:t>
      </w:r>
      <w:r>
        <w:rPr>
          <w:rFonts w:cs="Times New Roman"/>
          <w:noProof/>
          <w:szCs w:val="24"/>
        </w:rPr>
        <w:t>significance testing, three groups of universities were distinguished; and using effect sizes</w:t>
      </w:r>
      <w:r w:rsidR="001048E5">
        <w:rPr>
          <w:rFonts w:cs="Times New Roman"/>
          <w:noProof/>
          <w:szCs w:val="24"/>
        </w:rPr>
        <w:t xml:space="preserve"> or overlapping stability intervals</w:t>
      </w:r>
      <w:r w:rsidR="00CF42F3">
        <w:rPr>
          <w:rFonts w:cs="Times New Roman"/>
          <w:noProof/>
          <w:szCs w:val="24"/>
        </w:rPr>
        <w:t>,</w:t>
      </w:r>
      <w:r>
        <w:rPr>
          <w:rFonts w:cs="Times New Roman"/>
          <w:noProof/>
          <w:szCs w:val="24"/>
        </w:rPr>
        <w:t xml:space="preserve"> two. We asked Ricardo Sampaio, a Brazilian colleague who focuses on university rankings for domestic policy purposes, for comments</w:t>
      </w:r>
      <w:r w:rsidR="004425B5">
        <w:rPr>
          <w:rFonts w:cs="Times New Roman"/>
          <w:noProof/>
          <w:szCs w:val="24"/>
        </w:rPr>
        <w:t xml:space="preserve">. He noted that some universities are misplaced in the groupings (not shown </w:t>
      </w:r>
      <w:r w:rsidR="00E20749">
        <w:rPr>
          <w:rFonts w:cs="Times New Roman"/>
          <w:noProof/>
          <w:szCs w:val="24"/>
        </w:rPr>
        <w:t xml:space="preserve">as visuals </w:t>
      </w:r>
      <w:r w:rsidR="004425B5">
        <w:rPr>
          <w:rFonts w:cs="Times New Roman"/>
          <w:noProof/>
          <w:szCs w:val="24"/>
        </w:rPr>
        <w:t xml:space="preserve">here). For example, the Universidade Federal de Minas Gerais is considered as a top university in Brazil, but it is placed in the second class with </w:t>
      </w:r>
      <w:r w:rsidR="004425B5" w:rsidRPr="004425B5">
        <w:rPr>
          <w:rFonts w:cs="Times New Roman"/>
          <w:i/>
          <w:noProof/>
          <w:szCs w:val="24"/>
        </w:rPr>
        <w:t>PP</w:t>
      </w:r>
      <w:r w:rsidR="004425B5" w:rsidRPr="004425B5">
        <w:rPr>
          <w:rFonts w:cs="Times New Roman"/>
          <w:i/>
          <w:noProof/>
          <w:szCs w:val="24"/>
          <w:vertAlign w:val="subscript"/>
        </w:rPr>
        <w:t>top10%</w:t>
      </w:r>
      <w:r w:rsidR="004425B5">
        <w:rPr>
          <w:rFonts w:cs="Times New Roman"/>
          <w:i/>
          <w:noProof/>
          <w:szCs w:val="24"/>
          <w:vertAlign w:val="subscript"/>
        </w:rPr>
        <w:t xml:space="preserve"> </w:t>
      </w:r>
      <w:r w:rsidR="004425B5">
        <w:rPr>
          <w:rFonts w:cs="Times New Roman"/>
          <w:noProof/>
          <w:szCs w:val="24"/>
          <w:vertAlign w:val="subscript"/>
        </w:rPr>
        <w:t xml:space="preserve"> </w:t>
      </w:r>
      <w:r w:rsidR="004425B5">
        <w:rPr>
          <w:rFonts w:cs="Times New Roman"/>
          <w:noProof/>
          <w:szCs w:val="24"/>
        </w:rPr>
        <w:t xml:space="preserve">= 5.11. With </w:t>
      </w:r>
      <w:r w:rsidR="004425B5" w:rsidRPr="004425B5">
        <w:rPr>
          <w:rFonts w:cs="Times New Roman"/>
          <w:i/>
          <w:noProof/>
          <w:szCs w:val="24"/>
        </w:rPr>
        <w:t>PP</w:t>
      </w:r>
      <w:r w:rsidR="004425B5" w:rsidRPr="004425B5">
        <w:rPr>
          <w:rFonts w:cs="Times New Roman"/>
          <w:i/>
          <w:noProof/>
          <w:szCs w:val="24"/>
          <w:vertAlign w:val="subscript"/>
        </w:rPr>
        <w:t>top10%</w:t>
      </w:r>
      <w:r w:rsidR="004425B5">
        <w:rPr>
          <w:rFonts w:cs="Times New Roman"/>
          <w:noProof/>
          <w:szCs w:val="24"/>
        </w:rPr>
        <w:t xml:space="preserve"> = 5.41, the University of Brasilia is </w:t>
      </w:r>
      <w:r w:rsidR="00E20749">
        <w:rPr>
          <w:rFonts w:cs="Times New Roman"/>
          <w:noProof/>
          <w:szCs w:val="24"/>
        </w:rPr>
        <w:t>also placed in this</w:t>
      </w:r>
      <w:r w:rsidR="004425B5">
        <w:rPr>
          <w:rFonts w:cs="Times New Roman"/>
          <w:noProof/>
          <w:szCs w:val="24"/>
        </w:rPr>
        <w:t xml:space="preserve"> second group,  but with </w:t>
      </w:r>
      <w:r w:rsidR="004425B5" w:rsidRPr="004425B5">
        <w:rPr>
          <w:rFonts w:cs="Times New Roman"/>
          <w:i/>
          <w:noProof/>
          <w:szCs w:val="24"/>
        </w:rPr>
        <w:t>PP</w:t>
      </w:r>
      <w:r w:rsidR="004425B5" w:rsidRPr="004425B5">
        <w:rPr>
          <w:rFonts w:cs="Times New Roman"/>
          <w:i/>
          <w:noProof/>
          <w:szCs w:val="24"/>
          <w:vertAlign w:val="subscript"/>
        </w:rPr>
        <w:t>top10%</w:t>
      </w:r>
      <w:r w:rsidR="004425B5" w:rsidRPr="004425B5">
        <w:rPr>
          <w:rFonts w:cs="Times New Roman"/>
          <w:noProof/>
          <w:szCs w:val="24"/>
        </w:rPr>
        <w:t xml:space="preserve"> =</w:t>
      </w:r>
      <w:r w:rsidR="004425B5">
        <w:rPr>
          <w:rFonts w:cs="Times New Roman"/>
          <w:noProof/>
          <w:szCs w:val="24"/>
        </w:rPr>
        <w:t xml:space="preserve"> 5.</w:t>
      </w:r>
      <w:r w:rsidR="002D761A">
        <w:rPr>
          <w:rFonts w:cs="Times New Roman"/>
          <w:noProof/>
          <w:szCs w:val="24"/>
        </w:rPr>
        <w:t>71 the University o</w:t>
      </w:r>
      <w:r w:rsidR="004425B5">
        <w:rPr>
          <w:rFonts w:cs="Times New Roman"/>
          <w:noProof/>
          <w:szCs w:val="24"/>
        </w:rPr>
        <w:t xml:space="preserve">f </w:t>
      </w:r>
      <w:r w:rsidR="002D761A">
        <w:rPr>
          <w:rFonts w:cs="Times New Roman"/>
          <w:noProof/>
          <w:szCs w:val="24"/>
        </w:rPr>
        <w:t xml:space="preserve">Sao Paulo is ranked in the first grouping. In other words, the differences are small and </w:t>
      </w:r>
      <w:r w:rsidR="001048E5">
        <w:rPr>
          <w:rFonts w:cs="Times New Roman"/>
          <w:noProof/>
          <w:szCs w:val="24"/>
        </w:rPr>
        <w:t xml:space="preserve">seem </w:t>
      </w:r>
      <w:r w:rsidR="002D761A">
        <w:rPr>
          <w:rFonts w:cs="Times New Roman"/>
          <w:noProof/>
          <w:szCs w:val="24"/>
        </w:rPr>
        <w:t>more dete</w:t>
      </w:r>
      <w:r w:rsidR="00CF42F3">
        <w:rPr>
          <w:rFonts w:cs="Times New Roman"/>
          <w:noProof/>
          <w:szCs w:val="24"/>
        </w:rPr>
        <w:t>rmined by the respective volume</w:t>
      </w:r>
      <w:r w:rsidR="002D761A">
        <w:rPr>
          <w:rFonts w:cs="Times New Roman"/>
          <w:noProof/>
          <w:szCs w:val="24"/>
        </w:rPr>
        <w:t xml:space="preserve"> of publications than </w:t>
      </w:r>
      <w:r w:rsidR="002D761A" w:rsidRPr="002D761A">
        <w:rPr>
          <w:rFonts w:cs="Times New Roman"/>
          <w:i/>
          <w:noProof/>
          <w:szCs w:val="24"/>
        </w:rPr>
        <w:t>PP</w:t>
      </w:r>
      <w:r w:rsidR="002D761A" w:rsidRPr="002D761A">
        <w:rPr>
          <w:rFonts w:cs="Times New Roman"/>
          <w:i/>
          <w:noProof/>
          <w:szCs w:val="24"/>
          <w:vertAlign w:val="subscript"/>
        </w:rPr>
        <w:t>top10%</w:t>
      </w:r>
      <w:r w:rsidR="002D761A">
        <w:rPr>
          <w:rFonts w:cs="Times New Roman"/>
          <w:noProof/>
          <w:szCs w:val="24"/>
        </w:rPr>
        <w:t xml:space="preserve">. </w:t>
      </w:r>
      <w:r w:rsidR="00D53AB7">
        <w:rPr>
          <w:rFonts w:cs="Times New Roman"/>
          <w:noProof/>
          <w:szCs w:val="24"/>
        </w:rPr>
        <w:t>For example, t</w:t>
      </w:r>
      <w:r w:rsidR="002D761A">
        <w:rPr>
          <w:rFonts w:cs="Times New Roman"/>
          <w:noProof/>
          <w:szCs w:val="24"/>
        </w:rPr>
        <w:t xml:space="preserve">he University </w:t>
      </w:r>
      <w:r w:rsidR="002D761A">
        <w:rPr>
          <w:rFonts w:cs="Times New Roman"/>
          <w:noProof/>
          <w:szCs w:val="24"/>
        </w:rPr>
        <w:lastRenderedPageBreak/>
        <w:t xml:space="preserve">of Sao Paulo </w:t>
      </w:r>
      <w:r w:rsidR="00CF42F3">
        <w:rPr>
          <w:rFonts w:cs="Times New Roman"/>
          <w:noProof/>
          <w:szCs w:val="24"/>
        </w:rPr>
        <w:t xml:space="preserve">produced </w:t>
      </w:r>
      <w:r w:rsidR="002D761A">
        <w:rPr>
          <w:rFonts w:cs="Times New Roman"/>
          <w:noProof/>
          <w:szCs w:val="24"/>
        </w:rPr>
        <w:t xml:space="preserve">15,314 publications in the period under study (2012-2015), while this number is only 1,490 for the University of Brasilia. </w:t>
      </w:r>
    </w:p>
    <w:p w14:paraId="5803704D" w14:textId="77777777" w:rsidR="002D761A" w:rsidRDefault="002D761A" w:rsidP="007D7099">
      <w:pPr>
        <w:spacing w:after="0" w:line="480" w:lineRule="auto"/>
        <w:contextualSpacing w:val="0"/>
        <w:rPr>
          <w:rFonts w:cs="Times New Roman"/>
          <w:noProof/>
          <w:szCs w:val="24"/>
        </w:rPr>
      </w:pPr>
    </w:p>
    <w:p w14:paraId="16F82EF0" w14:textId="6A6B80EF" w:rsidR="002D761A" w:rsidRPr="00BF2895" w:rsidRDefault="00BF2895" w:rsidP="007D7099">
      <w:pPr>
        <w:spacing w:after="0" w:line="480" w:lineRule="auto"/>
        <w:contextualSpacing w:val="0"/>
        <w:rPr>
          <w:rFonts w:cs="Times New Roman"/>
          <w:i/>
          <w:noProof/>
          <w:szCs w:val="24"/>
        </w:rPr>
      </w:pPr>
      <w:r w:rsidRPr="00BF2895">
        <w:rPr>
          <w:rFonts w:cs="Times New Roman"/>
          <w:i/>
          <w:noProof/>
          <w:szCs w:val="24"/>
        </w:rPr>
        <w:t>4.</w:t>
      </w:r>
      <w:r w:rsidR="00F13F39">
        <w:rPr>
          <w:rFonts w:cs="Times New Roman"/>
          <w:i/>
          <w:noProof/>
          <w:szCs w:val="24"/>
        </w:rPr>
        <w:t>5</w:t>
      </w:r>
      <w:r w:rsidRPr="00BF2895">
        <w:rPr>
          <w:rFonts w:cs="Times New Roman"/>
          <w:i/>
          <w:noProof/>
          <w:szCs w:val="24"/>
        </w:rPr>
        <w:t>. United States</w:t>
      </w:r>
    </w:p>
    <w:p w14:paraId="4A2D756B" w14:textId="77777777" w:rsidR="00BF2895" w:rsidRDefault="00BF2895" w:rsidP="007D7099">
      <w:pPr>
        <w:spacing w:after="0" w:line="480" w:lineRule="auto"/>
        <w:contextualSpacing w:val="0"/>
        <w:rPr>
          <w:rFonts w:cs="Times New Roman"/>
          <w:noProof/>
          <w:szCs w:val="24"/>
        </w:rPr>
      </w:pPr>
    </w:p>
    <w:p w14:paraId="4CFE679B" w14:textId="1F29FDFD" w:rsidR="00BF2895" w:rsidRDefault="00BF2895" w:rsidP="007D7099">
      <w:pPr>
        <w:spacing w:after="0" w:line="480" w:lineRule="auto"/>
        <w:contextualSpacing w:val="0"/>
        <w:rPr>
          <w:rFonts w:cs="Times New Roman"/>
          <w:noProof/>
          <w:szCs w:val="24"/>
        </w:rPr>
      </w:pPr>
      <w:r>
        <w:rPr>
          <w:rFonts w:cs="Times New Roman"/>
          <w:noProof/>
          <w:szCs w:val="24"/>
        </w:rPr>
        <w:t>Let us finally turn once more to the USA. As noted, U</w:t>
      </w:r>
      <w:r w:rsidR="00CF42F3">
        <w:rPr>
          <w:rFonts w:cs="Times New Roman"/>
          <w:noProof/>
          <w:szCs w:val="24"/>
        </w:rPr>
        <w:t>.</w:t>
      </w:r>
      <w:r>
        <w:rPr>
          <w:rFonts w:cs="Times New Roman"/>
          <w:noProof/>
          <w:szCs w:val="24"/>
        </w:rPr>
        <w:t>S</w:t>
      </w:r>
      <w:r w:rsidR="00CF42F3">
        <w:rPr>
          <w:rFonts w:cs="Times New Roman"/>
          <w:noProof/>
          <w:szCs w:val="24"/>
        </w:rPr>
        <w:t>.</w:t>
      </w:r>
      <w:r>
        <w:rPr>
          <w:rFonts w:cs="Times New Roman"/>
          <w:noProof/>
          <w:szCs w:val="24"/>
        </w:rPr>
        <w:t xml:space="preserve"> universities dominated the patterns discussed in section 4.1 for the entire set. </w:t>
      </w:r>
      <w:r w:rsidR="00CF0B7E">
        <w:rPr>
          <w:rFonts w:cs="Times New Roman"/>
          <w:noProof/>
          <w:szCs w:val="24"/>
        </w:rPr>
        <w:t>The figures for the 177 U</w:t>
      </w:r>
      <w:r w:rsidR="00CF42F3">
        <w:rPr>
          <w:rFonts w:cs="Times New Roman"/>
          <w:noProof/>
          <w:szCs w:val="24"/>
        </w:rPr>
        <w:t>.</w:t>
      </w:r>
      <w:r w:rsidR="00CF0B7E">
        <w:rPr>
          <w:rFonts w:cs="Times New Roman"/>
          <w:noProof/>
          <w:szCs w:val="24"/>
        </w:rPr>
        <w:t>S</w:t>
      </w:r>
      <w:r w:rsidR="00CF42F3">
        <w:rPr>
          <w:rFonts w:cs="Times New Roman"/>
          <w:noProof/>
          <w:szCs w:val="24"/>
        </w:rPr>
        <w:t>.</w:t>
      </w:r>
      <w:r w:rsidR="00CF0B7E">
        <w:rPr>
          <w:rFonts w:cs="Times New Roman"/>
          <w:noProof/>
          <w:szCs w:val="24"/>
        </w:rPr>
        <w:t xml:space="preserve"> universities are not so different from </w:t>
      </w:r>
      <w:r w:rsidR="00CF42F3">
        <w:rPr>
          <w:rFonts w:cs="Times New Roman"/>
          <w:noProof/>
          <w:szCs w:val="24"/>
        </w:rPr>
        <w:t xml:space="preserve">what one would </w:t>
      </w:r>
      <w:r w:rsidR="00CF0B7E">
        <w:rPr>
          <w:rFonts w:cs="Times New Roman"/>
          <w:noProof/>
          <w:szCs w:val="24"/>
        </w:rPr>
        <w:t xml:space="preserve">expect: a group of top universities (including Harvard, etc.), </w:t>
      </w:r>
      <w:r w:rsidR="006D315E">
        <w:rPr>
          <w:rFonts w:cs="Times New Roman"/>
          <w:noProof/>
          <w:szCs w:val="24"/>
        </w:rPr>
        <w:t>one or two</w:t>
      </w:r>
      <w:r w:rsidR="00CF0B7E">
        <w:rPr>
          <w:rFonts w:cs="Times New Roman"/>
          <w:noProof/>
          <w:szCs w:val="24"/>
        </w:rPr>
        <w:t xml:space="preserve"> medium group</w:t>
      </w:r>
      <w:r w:rsidR="00C01E58">
        <w:rPr>
          <w:rFonts w:cs="Times New Roman"/>
          <w:noProof/>
          <w:szCs w:val="24"/>
        </w:rPr>
        <w:t>s</w:t>
      </w:r>
      <w:r w:rsidR="00CF42F3">
        <w:rPr>
          <w:rFonts w:cs="Times New Roman"/>
          <w:noProof/>
          <w:szCs w:val="24"/>
        </w:rPr>
        <w:t>,</w:t>
      </w:r>
      <w:r w:rsidR="00CF0B7E">
        <w:rPr>
          <w:rFonts w:cs="Times New Roman"/>
          <w:noProof/>
          <w:szCs w:val="24"/>
        </w:rPr>
        <w:t xml:space="preserve"> and a lower-ranked g</w:t>
      </w:r>
      <w:r w:rsidR="00D53AB7">
        <w:rPr>
          <w:rFonts w:cs="Times New Roman"/>
          <w:noProof/>
          <w:szCs w:val="24"/>
        </w:rPr>
        <w:t>roup</w:t>
      </w:r>
      <w:r w:rsidR="006D315E">
        <w:rPr>
          <w:rFonts w:cs="Times New Roman"/>
          <w:noProof/>
          <w:szCs w:val="24"/>
        </w:rPr>
        <w:t xml:space="preserve">. Figure </w:t>
      </w:r>
      <w:r w:rsidR="00DB16AB">
        <w:rPr>
          <w:rFonts w:cs="Times New Roman"/>
          <w:noProof/>
          <w:szCs w:val="24"/>
        </w:rPr>
        <w:t>10</w:t>
      </w:r>
      <w:r w:rsidR="006D315E">
        <w:rPr>
          <w:rFonts w:cs="Times New Roman"/>
          <w:noProof/>
          <w:szCs w:val="24"/>
        </w:rPr>
        <w:t xml:space="preserve">a shows the four groups distinguished using overlapping stability intervals as criterion and Figure </w:t>
      </w:r>
      <w:r w:rsidR="00DB16AB">
        <w:rPr>
          <w:rFonts w:cs="Times New Roman"/>
          <w:noProof/>
          <w:szCs w:val="24"/>
        </w:rPr>
        <w:t>10</w:t>
      </w:r>
      <w:r w:rsidR="006D315E">
        <w:rPr>
          <w:rFonts w:cs="Times New Roman"/>
          <w:noProof/>
          <w:szCs w:val="24"/>
        </w:rPr>
        <w:t xml:space="preserve">b the three groups on the basis of </w:t>
      </w:r>
      <w:r w:rsidR="006D315E">
        <w:rPr>
          <w:rFonts w:cs="Times New Roman"/>
          <w:i/>
          <w:noProof/>
          <w:szCs w:val="24"/>
        </w:rPr>
        <w:t>z</w:t>
      </w:r>
      <w:r w:rsidR="006D315E">
        <w:rPr>
          <w:rFonts w:cs="Times New Roman"/>
          <w:noProof/>
          <w:szCs w:val="24"/>
        </w:rPr>
        <w:t xml:space="preserve">-testing. In both cases and as before, </w:t>
      </w:r>
      <w:r w:rsidR="00CF0B7E">
        <w:rPr>
          <w:rFonts w:cs="Times New Roman"/>
          <w:noProof/>
          <w:szCs w:val="24"/>
        </w:rPr>
        <w:t xml:space="preserve">MIT and Rockefeller University are </w:t>
      </w:r>
      <w:r w:rsidR="006D315E">
        <w:rPr>
          <w:rFonts w:cs="Times New Roman"/>
          <w:noProof/>
          <w:szCs w:val="24"/>
        </w:rPr>
        <w:t xml:space="preserve">additionally </w:t>
      </w:r>
      <w:r w:rsidR="00CF0B7E">
        <w:rPr>
          <w:rFonts w:cs="Times New Roman"/>
          <w:noProof/>
          <w:szCs w:val="24"/>
        </w:rPr>
        <w:t>depicted as isolates.</w:t>
      </w:r>
      <w:r w:rsidR="00BE2B49">
        <w:rPr>
          <w:rFonts w:cs="Times New Roman"/>
          <w:noProof/>
          <w:szCs w:val="24"/>
        </w:rPr>
        <w:t xml:space="preserve"> </w:t>
      </w:r>
    </w:p>
    <w:p w14:paraId="4C3CF803" w14:textId="77777777" w:rsidR="009222E8" w:rsidRDefault="009222E8" w:rsidP="007D7099">
      <w:pPr>
        <w:spacing w:after="0" w:line="480" w:lineRule="auto"/>
        <w:contextualSpacing w:val="0"/>
        <w:rPr>
          <w:rFonts w:cs="Times New Roman"/>
          <w:noProof/>
          <w:szCs w:val="24"/>
        </w:rPr>
        <w:sectPr w:rsidR="009222E8" w:rsidSect="0047736F">
          <w:pgSz w:w="12240" w:h="15840"/>
          <w:pgMar w:top="1440" w:right="1440" w:bottom="1440" w:left="1440" w:header="720" w:footer="720" w:gutter="0"/>
          <w:cols w:space="720"/>
          <w:docGrid w:linePitch="360"/>
        </w:sectPr>
      </w:pPr>
    </w:p>
    <w:tbl>
      <w:tblPr>
        <w:tblStyle w:val="TableGrid"/>
        <w:tblW w:w="13765" w:type="dxa"/>
        <w:tblInd w:w="-545" w:type="dxa"/>
        <w:tblLayout w:type="fixed"/>
        <w:tblLook w:val="04A0" w:firstRow="1" w:lastRow="0" w:firstColumn="1" w:lastColumn="0" w:noHBand="0" w:noVBand="1"/>
      </w:tblPr>
      <w:tblGrid>
        <w:gridCol w:w="6925"/>
        <w:gridCol w:w="6840"/>
      </w:tblGrid>
      <w:tr w:rsidR="009222E8" w14:paraId="17B1A03E" w14:textId="77777777" w:rsidTr="002004D6">
        <w:tc>
          <w:tcPr>
            <w:tcW w:w="6925" w:type="dxa"/>
          </w:tcPr>
          <w:p w14:paraId="083B3F9F" w14:textId="20BB70AD" w:rsidR="009222E8" w:rsidRDefault="009222E8" w:rsidP="007D7099">
            <w:pPr>
              <w:spacing w:after="0" w:line="480" w:lineRule="auto"/>
              <w:contextualSpacing w:val="0"/>
              <w:rPr>
                <w:rFonts w:cs="Times New Roman"/>
                <w:noProof/>
                <w:szCs w:val="24"/>
              </w:rPr>
            </w:pPr>
            <w:r>
              <w:rPr>
                <w:noProof/>
              </w:rPr>
              <w:lastRenderedPageBreak/>
              <w:drawing>
                <wp:inline distT="0" distB="0" distL="0" distR="0" wp14:anchorId="51DE6F58" wp14:editId="099469B3">
                  <wp:extent cx="4288536" cy="389534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88536" cy="3895344"/>
                          </a:xfrm>
                          <a:prstGeom prst="rect">
                            <a:avLst/>
                          </a:prstGeom>
                        </pic:spPr>
                      </pic:pic>
                    </a:graphicData>
                  </a:graphic>
                </wp:inline>
              </w:drawing>
            </w:r>
          </w:p>
        </w:tc>
        <w:tc>
          <w:tcPr>
            <w:tcW w:w="6840" w:type="dxa"/>
          </w:tcPr>
          <w:p w14:paraId="6404655E" w14:textId="03D00762" w:rsidR="009222E8" w:rsidRDefault="009222E8" w:rsidP="007D7099">
            <w:pPr>
              <w:spacing w:after="0" w:line="480" w:lineRule="auto"/>
              <w:contextualSpacing w:val="0"/>
              <w:rPr>
                <w:rFonts w:cs="Times New Roman"/>
                <w:noProof/>
                <w:szCs w:val="24"/>
              </w:rPr>
            </w:pPr>
            <w:r>
              <w:rPr>
                <w:noProof/>
              </w:rPr>
              <w:drawing>
                <wp:inline distT="0" distB="0" distL="0" distR="0" wp14:anchorId="5EB7F0EC" wp14:editId="6262F66C">
                  <wp:extent cx="4242816" cy="3803904"/>
                  <wp:effectExtent l="0" t="0" r="571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42816" cy="3803904"/>
                          </a:xfrm>
                          <a:prstGeom prst="rect">
                            <a:avLst/>
                          </a:prstGeom>
                        </pic:spPr>
                      </pic:pic>
                    </a:graphicData>
                  </a:graphic>
                </wp:inline>
              </w:drawing>
            </w:r>
          </w:p>
        </w:tc>
      </w:tr>
    </w:tbl>
    <w:p w14:paraId="37818897" w14:textId="77777777" w:rsidR="00BE2B49" w:rsidRDefault="00BE2B49" w:rsidP="007D7099">
      <w:pPr>
        <w:spacing w:after="0" w:line="480" w:lineRule="auto"/>
        <w:contextualSpacing w:val="0"/>
        <w:rPr>
          <w:rFonts w:cs="Times New Roman"/>
          <w:noProof/>
          <w:szCs w:val="24"/>
        </w:rPr>
      </w:pPr>
    </w:p>
    <w:p w14:paraId="14358FD7" w14:textId="1E47F73B" w:rsidR="00BE2B49" w:rsidRDefault="00BE2B49" w:rsidP="00BE2B49">
      <w:pPr>
        <w:spacing w:after="0" w:line="480" w:lineRule="auto"/>
        <w:contextualSpacing w:val="0"/>
        <w:rPr>
          <w:rFonts w:cs="Times New Roman"/>
          <w:noProof/>
          <w:szCs w:val="24"/>
        </w:rPr>
      </w:pPr>
      <w:r w:rsidRPr="00BE2B49">
        <w:rPr>
          <w:rFonts w:cs="Times New Roman"/>
          <w:b/>
          <w:noProof/>
          <w:szCs w:val="24"/>
        </w:rPr>
        <w:t xml:space="preserve">Figures </w:t>
      </w:r>
      <w:r w:rsidR="00DB16AB">
        <w:rPr>
          <w:rFonts w:cs="Times New Roman"/>
          <w:b/>
          <w:noProof/>
          <w:szCs w:val="24"/>
        </w:rPr>
        <w:t>10</w:t>
      </w:r>
      <w:r w:rsidRPr="00BE2B49">
        <w:rPr>
          <w:rFonts w:cs="Times New Roman"/>
          <w:b/>
          <w:noProof/>
          <w:szCs w:val="24"/>
        </w:rPr>
        <w:t xml:space="preserve">a and </w:t>
      </w:r>
      <w:r w:rsidR="00DB16AB">
        <w:rPr>
          <w:rFonts w:cs="Times New Roman"/>
          <w:b/>
          <w:noProof/>
          <w:szCs w:val="24"/>
        </w:rPr>
        <w:t>10</w:t>
      </w:r>
      <w:r w:rsidRPr="00BE2B49">
        <w:rPr>
          <w:rFonts w:cs="Times New Roman"/>
          <w:b/>
          <w:noProof/>
          <w:szCs w:val="24"/>
        </w:rPr>
        <w:t>b</w:t>
      </w:r>
      <w:r>
        <w:rPr>
          <w:rFonts w:cs="Times New Roman"/>
          <w:b/>
          <w:noProof/>
          <w:szCs w:val="24"/>
        </w:rPr>
        <w:t xml:space="preserve">: </w:t>
      </w:r>
      <w:r w:rsidRPr="00BE2B49">
        <w:rPr>
          <w:rFonts w:cs="Times New Roman"/>
          <w:noProof/>
          <w:szCs w:val="24"/>
        </w:rPr>
        <w:t>177</w:t>
      </w:r>
      <w:r>
        <w:rPr>
          <w:rFonts w:cs="Times New Roman"/>
          <w:noProof/>
          <w:szCs w:val="24"/>
        </w:rPr>
        <w:t xml:space="preserve"> American universities clustered according to the criterion of overlapping stability intervals (six clusters including two isolates; </w:t>
      </w:r>
      <w:r w:rsidRPr="00BE2B49">
        <w:rPr>
          <w:rFonts w:cs="Times New Roman"/>
          <w:i/>
          <w:noProof/>
          <w:szCs w:val="24"/>
        </w:rPr>
        <w:t>Q</w:t>
      </w:r>
      <w:r>
        <w:rPr>
          <w:rFonts w:cs="Times New Roman"/>
          <w:noProof/>
          <w:szCs w:val="24"/>
        </w:rPr>
        <w:t xml:space="preserve"> = 0.35; Figure </w:t>
      </w:r>
      <w:r w:rsidR="00DB16AB">
        <w:rPr>
          <w:rFonts w:cs="Times New Roman"/>
          <w:noProof/>
          <w:szCs w:val="24"/>
        </w:rPr>
        <w:t>10</w:t>
      </w:r>
      <w:r>
        <w:rPr>
          <w:rFonts w:cs="Times New Roman"/>
          <w:noProof/>
          <w:szCs w:val="24"/>
        </w:rPr>
        <w:t>a on the left) and on the bas</w:t>
      </w:r>
      <w:r w:rsidR="00003F1E">
        <w:rPr>
          <w:rFonts w:cs="Times New Roman"/>
          <w:noProof/>
          <w:szCs w:val="24"/>
        </w:rPr>
        <w:t>i</w:t>
      </w:r>
      <w:r>
        <w:rPr>
          <w:rFonts w:cs="Times New Roman"/>
          <w:noProof/>
          <w:szCs w:val="24"/>
        </w:rPr>
        <w:t>s of signifcance testing (</w:t>
      </w:r>
      <w:r w:rsidRPr="00CF0B7E">
        <w:rPr>
          <w:rFonts w:cs="Times New Roman"/>
          <w:i/>
          <w:noProof/>
          <w:szCs w:val="24"/>
        </w:rPr>
        <w:t>p</w:t>
      </w:r>
      <w:r>
        <w:rPr>
          <w:rFonts w:cs="Times New Roman"/>
          <w:noProof/>
          <w:szCs w:val="24"/>
        </w:rPr>
        <w:t xml:space="preserve">&lt;.01; </w:t>
      </w:r>
      <w:r w:rsidRPr="00CF0B7E">
        <w:rPr>
          <w:rFonts w:cs="Times New Roman"/>
          <w:i/>
          <w:noProof/>
          <w:szCs w:val="24"/>
        </w:rPr>
        <w:t>Q</w:t>
      </w:r>
      <w:r>
        <w:rPr>
          <w:rFonts w:cs="Times New Roman"/>
          <w:noProof/>
          <w:szCs w:val="24"/>
        </w:rPr>
        <w:t xml:space="preserve"> = 0.24; </w:t>
      </w:r>
      <w:r w:rsidR="001048E5">
        <w:rPr>
          <w:rFonts w:cs="Times New Roman"/>
          <w:noProof/>
          <w:szCs w:val="24"/>
        </w:rPr>
        <w:t>five c</w:t>
      </w:r>
      <w:r>
        <w:rPr>
          <w:rFonts w:cs="Times New Roman"/>
          <w:noProof/>
          <w:szCs w:val="24"/>
        </w:rPr>
        <w:t>lusters including two isolates</w:t>
      </w:r>
      <w:r w:rsidR="00735718">
        <w:rPr>
          <w:rFonts w:cs="Times New Roman"/>
          <w:noProof/>
          <w:szCs w:val="24"/>
        </w:rPr>
        <w:t>)</w:t>
      </w:r>
      <w:r>
        <w:rPr>
          <w:rFonts w:cs="Times New Roman"/>
          <w:noProof/>
          <w:szCs w:val="24"/>
        </w:rPr>
        <w:t xml:space="preserve"> in Figure </w:t>
      </w:r>
      <w:r w:rsidR="00DB16AB">
        <w:rPr>
          <w:rFonts w:cs="Times New Roman"/>
          <w:noProof/>
          <w:szCs w:val="24"/>
        </w:rPr>
        <w:t>10</w:t>
      </w:r>
      <w:r>
        <w:rPr>
          <w:rFonts w:cs="Times New Roman"/>
          <w:noProof/>
          <w:szCs w:val="24"/>
        </w:rPr>
        <w:t>b on the right.</w:t>
      </w:r>
    </w:p>
    <w:p w14:paraId="52856AA1" w14:textId="5BB8C413" w:rsidR="00BE2B49" w:rsidRPr="00BE2B49" w:rsidRDefault="00BE2B49" w:rsidP="007D7099">
      <w:pPr>
        <w:spacing w:after="0" w:line="480" w:lineRule="auto"/>
        <w:contextualSpacing w:val="0"/>
        <w:rPr>
          <w:rFonts w:cs="Times New Roman"/>
          <w:b/>
          <w:noProof/>
          <w:szCs w:val="24"/>
        </w:rPr>
        <w:sectPr w:rsidR="00BE2B49" w:rsidRPr="00BE2B49" w:rsidSect="00BE2B49">
          <w:pgSz w:w="15840" w:h="12240" w:orient="landscape"/>
          <w:pgMar w:top="1440" w:right="1440" w:bottom="1440" w:left="1440" w:header="720" w:footer="720" w:gutter="0"/>
          <w:cols w:space="720"/>
          <w:docGrid w:linePitch="360"/>
        </w:sectPr>
      </w:pPr>
    </w:p>
    <w:p w14:paraId="108DAF7A" w14:textId="1BE721A0" w:rsidR="00CF0B7E" w:rsidRPr="00CF0B7E" w:rsidRDefault="00CF0B7E" w:rsidP="007D7099">
      <w:pPr>
        <w:spacing w:after="0" w:line="480" w:lineRule="auto"/>
        <w:contextualSpacing w:val="0"/>
        <w:rPr>
          <w:rFonts w:cs="Times New Roman"/>
          <w:noProof/>
          <w:szCs w:val="24"/>
        </w:rPr>
      </w:pPr>
      <w:r>
        <w:rPr>
          <w:rFonts w:cs="Times New Roman"/>
          <w:noProof/>
          <w:szCs w:val="24"/>
        </w:rPr>
        <w:lastRenderedPageBreak/>
        <w:t>If we change to effect sizes, two groups are distinguished using the threshold of</w:t>
      </w:r>
      <w:r w:rsidR="007C3220" w:rsidRPr="007C3220">
        <w:rPr>
          <w:rFonts w:cs="Times New Roman"/>
          <w:b/>
          <w:noProof/>
          <w:szCs w:val="24"/>
        </w:rPr>
        <w:t xml:space="preserve"> </w:t>
      </w:r>
      <w:r w:rsidR="007C3220" w:rsidRPr="00EF2EF6">
        <w:rPr>
          <w:rFonts w:cs="Times New Roman"/>
          <w:b/>
          <w:i/>
          <w:noProof/>
          <w:szCs w:val="24"/>
        </w:rPr>
        <w:t>w</w:t>
      </w:r>
      <w:r w:rsidR="007C3220" w:rsidRPr="007C3220">
        <w:rPr>
          <w:rFonts w:cs="Times New Roman"/>
          <w:b/>
          <w:noProof/>
          <w:szCs w:val="24"/>
        </w:rPr>
        <w:t xml:space="preserve"> </w:t>
      </w:r>
      <w:r w:rsidR="00EF2EF6">
        <w:rPr>
          <w:rFonts w:cs="Times New Roman"/>
          <w:b/>
          <w:noProof/>
          <w:szCs w:val="24"/>
        </w:rPr>
        <w:t>&lt;</w:t>
      </w:r>
      <w:r>
        <w:rPr>
          <w:rFonts w:cs="Times New Roman"/>
          <w:noProof/>
          <w:szCs w:val="24"/>
        </w:rPr>
        <w:t xml:space="preserve"> 0.3 and three groups for</w:t>
      </w:r>
      <w:r w:rsidR="007C3220" w:rsidRPr="007C3220">
        <w:rPr>
          <w:rFonts w:cs="Times New Roman"/>
          <w:b/>
          <w:noProof/>
          <w:szCs w:val="24"/>
        </w:rPr>
        <w:t xml:space="preserve"> </w:t>
      </w:r>
      <w:r w:rsidR="007C3220" w:rsidRPr="00EF2EF6">
        <w:rPr>
          <w:rFonts w:cs="Times New Roman"/>
          <w:b/>
          <w:i/>
          <w:noProof/>
          <w:szCs w:val="24"/>
        </w:rPr>
        <w:t>w</w:t>
      </w:r>
      <w:r w:rsidR="007C3220" w:rsidRPr="007C3220">
        <w:rPr>
          <w:rFonts w:cs="Times New Roman"/>
          <w:b/>
          <w:noProof/>
          <w:szCs w:val="24"/>
        </w:rPr>
        <w:t xml:space="preserve"> </w:t>
      </w:r>
      <w:r w:rsidR="00EF2EF6">
        <w:rPr>
          <w:rFonts w:cs="Times New Roman"/>
          <w:b/>
          <w:noProof/>
          <w:szCs w:val="24"/>
        </w:rPr>
        <w:t>&lt;</w:t>
      </w:r>
      <w:r>
        <w:rPr>
          <w:rFonts w:cs="Times New Roman"/>
          <w:i/>
          <w:noProof/>
          <w:szCs w:val="24"/>
        </w:rPr>
        <w:t xml:space="preserve"> </w:t>
      </w:r>
      <w:r w:rsidR="00D53AB7">
        <w:rPr>
          <w:rFonts w:cs="Times New Roman"/>
          <w:noProof/>
          <w:szCs w:val="24"/>
        </w:rPr>
        <w:t>0.1. Figure 1</w:t>
      </w:r>
      <w:r w:rsidR="00C90FD9">
        <w:rPr>
          <w:rFonts w:cs="Times New Roman"/>
          <w:noProof/>
          <w:szCs w:val="24"/>
        </w:rPr>
        <w:t>1</w:t>
      </w:r>
      <w:r>
        <w:rPr>
          <w:rFonts w:cs="Times New Roman"/>
          <w:noProof/>
          <w:szCs w:val="24"/>
        </w:rPr>
        <w:t xml:space="preserve"> provides the solution for </w:t>
      </w:r>
      <w:r w:rsidR="00CF42F3">
        <w:rPr>
          <w:rFonts w:cs="Times New Roman"/>
          <w:noProof/>
          <w:szCs w:val="24"/>
        </w:rPr>
        <w:t xml:space="preserve">two </w:t>
      </w:r>
      <w:r>
        <w:rPr>
          <w:rFonts w:cs="Times New Roman"/>
          <w:noProof/>
          <w:szCs w:val="24"/>
        </w:rPr>
        <w:t>groups. We have not been able to provide this major divide with a meaningful interpretation. Both major and less-known universities are present in both groups.</w:t>
      </w:r>
      <w:r w:rsidR="00A13642">
        <w:rPr>
          <w:rFonts w:cs="Times New Roman"/>
          <w:noProof/>
          <w:szCs w:val="24"/>
        </w:rPr>
        <w:t xml:space="preserve"> Our previous suggestion to distinguish between an Atlantically and Pacific</w:t>
      </w:r>
      <w:r w:rsidR="00E35C2D">
        <w:rPr>
          <w:rFonts w:cs="Times New Roman"/>
          <w:noProof/>
          <w:szCs w:val="24"/>
        </w:rPr>
        <w:t>ally</w:t>
      </w:r>
      <w:r w:rsidR="00A13642">
        <w:rPr>
          <w:rFonts w:cs="Times New Roman"/>
          <w:noProof/>
          <w:szCs w:val="24"/>
        </w:rPr>
        <w:t xml:space="preserve"> oriented set does not hold at this level of the U</w:t>
      </w:r>
      <w:r w:rsidR="00CF42F3">
        <w:rPr>
          <w:rFonts w:cs="Times New Roman"/>
          <w:noProof/>
          <w:szCs w:val="24"/>
        </w:rPr>
        <w:t>.</w:t>
      </w:r>
      <w:r w:rsidR="00A13642">
        <w:rPr>
          <w:rFonts w:cs="Times New Roman"/>
          <w:noProof/>
          <w:szCs w:val="24"/>
        </w:rPr>
        <w:t>S</w:t>
      </w:r>
      <w:r w:rsidR="00CF42F3">
        <w:rPr>
          <w:rFonts w:cs="Times New Roman"/>
          <w:noProof/>
          <w:szCs w:val="24"/>
        </w:rPr>
        <w:t>.</w:t>
      </w:r>
      <w:r w:rsidR="00A13642">
        <w:rPr>
          <w:rFonts w:cs="Times New Roman"/>
          <w:noProof/>
          <w:szCs w:val="24"/>
        </w:rPr>
        <w:t xml:space="preserve"> as a nation.</w:t>
      </w:r>
    </w:p>
    <w:p w14:paraId="269183B5" w14:textId="77777777" w:rsidR="001B3FCC" w:rsidRDefault="001B3FCC" w:rsidP="007D7099">
      <w:pPr>
        <w:spacing w:after="0" w:line="480" w:lineRule="auto"/>
        <w:contextualSpacing w:val="0"/>
        <w:rPr>
          <w:rFonts w:cs="Times New Roman"/>
          <w:noProof/>
          <w:szCs w:val="24"/>
        </w:rPr>
      </w:pPr>
    </w:p>
    <w:p w14:paraId="37768CEC" w14:textId="77777777" w:rsidR="00626A24" w:rsidRDefault="00C30041" w:rsidP="007D7099">
      <w:pPr>
        <w:spacing w:after="0" w:line="480" w:lineRule="auto"/>
        <w:contextualSpacing w:val="0"/>
        <w:rPr>
          <w:rFonts w:cs="Times New Roman"/>
          <w:noProof/>
          <w:szCs w:val="24"/>
        </w:rPr>
      </w:pPr>
      <w:r>
        <w:rPr>
          <w:noProof/>
        </w:rPr>
        <w:drawing>
          <wp:inline distT="0" distB="0" distL="0" distR="0" wp14:anchorId="47D078C4" wp14:editId="03E4E8A8">
            <wp:extent cx="5943600" cy="4709160"/>
            <wp:effectExtent l="19050" t="19050" r="1905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709160"/>
                    </a:xfrm>
                    <a:prstGeom prst="rect">
                      <a:avLst/>
                    </a:prstGeom>
                    <a:ln>
                      <a:solidFill>
                        <a:schemeClr val="accent1"/>
                      </a:solidFill>
                    </a:ln>
                  </pic:spPr>
                </pic:pic>
              </a:graphicData>
            </a:graphic>
          </wp:inline>
        </w:drawing>
      </w:r>
    </w:p>
    <w:p w14:paraId="5A090F3A" w14:textId="77777777" w:rsidR="00C30041" w:rsidRPr="004425B5" w:rsidRDefault="00C30041" w:rsidP="007D7099">
      <w:pPr>
        <w:spacing w:after="0" w:line="480" w:lineRule="auto"/>
        <w:contextualSpacing w:val="0"/>
        <w:rPr>
          <w:rFonts w:cs="Times New Roman"/>
          <w:noProof/>
          <w:szCs w:val="24"/>
        </w:rPr>
      </w:pPr>
    </w:p>
    <w:p w14:paraId="289A0794" w14:textId="01927C9F" w:rsidR="00C30041" w:rsidRDefault="00A13642" w:rsidP="007D7099">
      <w:pPr>
        <w:spacing w:after="0" w:line="480" w:lineRule="auto"/>
        <w:contextualSpacing w:val="0"/>
        <w:rPr>
          <w:rFonts w:cs="Times New Roman"/>
          <w:noProof/>
          <w:szCs w:val="24"/>
        </w:rPr>
      </w:pPr>
      <w:r w:rsidRPr="00A13642">
        <w:rPr>
          <w:rFonts w:cs="Times New Roman"/>
          <w:b/>
          <w:noProof/>
          <w:szCs w:val="24"/>
        </w:rPr>
        <w:t>Figure 1</w:t>
      </w:r>
      <w:r w:rsidR="00C90FD9">
        <w:rPr>
          <w:rFonts w:cs="Times New Roman"/>
          <w:b/>
          <w:noProof/>
          <w:szCs w:val="24"/>
        </w:rPr>
        <w:t>1</w:t>
      </w:r>
      <w:r>
        <w:rPr>
          <w:rFonts w:cs="Times New Roman"/>
          <w:noProof/>
          <w:szCs w:val="24"/>
        </w:rPr>
        <w:t xml:space="preserve">: Distinction of two groups of American universities; </w:t>
      </w:r>
      <w:r w:rsidR="00C30041" w:rsidRPr="00A13642">
        <w:rPr>
          <w:rFonts w:cs="Times New Roman"/>
          <w:i/>
          <w:noProof/>
          <w:szCs w:val="24"/>
        </w:rPr>
        <w:t>N</w:t>
      </w:r>
      <w:r w:rsidR="00C30041">
        <w:rPr>
          <w:rFonts w:cs="Times New Roman"/>
          <w:noProof/>
          <w:szCs w:val="24"/>
        </w:rPr>
        <w:t xml:space="preserve"> = 177;</w:t>
      </w:r>
      <w:r w:rsidR="007C3220" w:rsidRPr="007C3220">
        <w:rPr>
          <w:rFonts w:cs="Times New Roman"/>
          <w:b/>
          <w:noProof/>
          <w:szCs w:val="24"/>
        </w:rPr>
        <w:t xml:space="preserve"> </w:t>
      </w:r>
      <w:r w:rsidR="007C3220" w:rsidRPr="00433CB7">
        <w:rPr>
          <w:rFonts w:cs="Times New Roman"/>
          <w:b/>
          <w:i/>
          <w:noProof/>
          <w:szCs w:val="24"/>
        </w:rPr>
        <w:t>w</w:t>
      </w:r>
      <w:r w:rsidR="007C3220" w:rsidRPr="007C3220">
        <w:rPr>
          <w:rFonts w:cs="Times New Roman"/>
          <w:b/>
          <w:noProof/>
          <w:szCs w:val="24"/>
        </w:rPr>
        <w:t xml:space="preserve"> </w:t>
      </w:r>
      <w:r w:rsidR="00C30041">
        <w:rPr>
          <w:rFonts w:cs="Times New Roman"/>
          <w:noProof/>
          <w:szCs w:val="24"/>
        </w:rPr>
        <w:t>&lt; 0.3</w:t>
      </w:r>
      <w:r w:rsidR="00C30041" w:rsidRPr="00C30041">
        <w:rPr>
          <w:rFonts w:cs="Times New Roman"/>
          <w:noProof/>
          <w:szCs w:val="24"/>
        </w:rPr>
        <w:t>; VOSviewer</w:t>
      </w:r>
      <w:r>
        <w:rPr>
          <w:rFonts w:cs="Times New Roman"/>
          <w:noProof/>
          <w:szCs w:val="24"/>
        </w:rPr>
        <w:t xml:space="preserve"> used for the layout; Louvain algorithm for the decomposition.</w:t>
      </w:r>
    </w:p>
    <w:p w14:paraId="46902346" w14:textId="249B8406" w:rsidR="00B143D2" w:rsidRDefault="00B143D2">
      <w:pPr>
        <w:contextualSpacing w:val="0"/>
        <w:rPr>
          <w:rFonts w:cs="Times New Roman"/>
          <w:b/>
          <w:noProof/>
          <w:szCs w:val="24"/>
        </w:rPr>
      </w:pPr>
    </w:p>
    <w:p w14:paraId="768449B5" w14:textId="33C5CE82" w:rsidR="00A13642" w:rsidRPr="00A13642" w:rsidRDefault="00A13642" w:rsidP="007D7099">
      <w:pPr>
        <w:spacing w:after="0"/>
        <w:contextualSpacing w:val="0"/>
        <w:rPr>
          <w:rFonts w:cs="Times New Roman"/>
          <w:noProof/>
          <w:szCs w:val="24"/>
        </w:rPr>
      </w:pPr>
      <w:r w:rsidRPr="00A13642">
        <w:rPr>
          <w:rFonts w:cs="Times New Roman"/>
          <w:b/>
          <w:noProof/>
          <w:szCs w:val="24"/>
        </w:rPr>
        <w:t xml:space="preserve">Table </w:t>
      </w:r>
      <w:r>
        <w:rPr>
          <w:rFonts w:cs="Times New Roman"/>
          <w:b/>
          <w:noProof/>
          <w:szCs w:val="24"/>
        </w:rPr>
        <w:t>5</w:t>
      </w:r>
      <w:r w:rsidRPr="00A13642">
        <w:rPr>
          <w:rFonts w:cs="Times New Roman"/>
          <w:b/>
          <w:noProof/>
          <w:szCs w:val="24"/>
        </w:rPr>
        <w:t xml:space="preserve">: </w:t>
      </w:r>
      <w:r w:rsidRPr="00A13642">
        <w:rPr>
          <w:rFonts w:cs="Times New Roman"/>
          <w:noProof/>
          <w:szCs w:val="24"/>
        </w:rPr>
        <w:t xml:space="preserve">Correspondence and differences among classifications of </w:t>
      </w:r>
      <w:r>
        <w:rPr>
          <w:rFonts w:cs="Times New Roman"/>
          <w:noProof/>
          <w:szCs w:val="24"/>
        </w:rPr>
        <w:t xml:space="preserve">177 American </w:t>
      </w:r>
      <w:r w:rsidRPr="00A13642">
        <w:rPr>
          <w:rFonts w:cs="Times New Roman"/>
          <w:noProof/>
          <w:szCs w:val="24"/>
        </w:rPr>
        <w:t>universities</w:t>
      </w:r>
      <w:r>
        <w:rPr>
          <w:rFonts w:cs="Times New Roman"/>
          <w:noProof/>
          <w:szCs w:val="24"/>
        </w:rPr>
        <w:t>.</w:t>
      </w:r>
      <w:r w:rsidRPr="00A13642">
        <w:rPr>
          <w:rFonts w:cs="Times New Roman"/>
          <w:noProof/>
          <w:szCs w:val="24"/>
        </w:rPr>
        <w:t xml:space="preserve"> </w:t>
      </w:r>
    </w:p>
    <w:tbl>
      <w:tblPr>
        <w:tblStyle w:val="TableGrid"/>
        <w:tblW w:w="0" w:type="auto"/>
        <w:tblInd w:w="171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7"/>
        <w:gridCol w:w="1463"/>
        <w:gridCol w:w="1463"/>
        <w:gridCol w:w="1260"/>
        <w:gridCol w:w="996"/>
      </w:tblGrid>
      <w:tr w:rsidR="00A50EA3" w:rsidRPr="00A13642" w14:paraId="2F91AF40" w14:textId="77777777" w:rsidTr="00BE2B49">
        <w:trPr>
          <w:trHeight w:val="280"/>
        </w:trPr>
        <w:tc>
          <w:tcPr>
            <w:tcW w:w="1777" w:type="dxa"/>
            <w:tcBorders>
              <w:bottom w:val="single" w:sz="4" w:space="0" w:color="auto"/>
            </w:tcBorders>
            <w:noWrap/>
            <w:hideMark/>
          </w:tcPr>
          <w:p w14:paraId="4C0CA34F" w14:textId="77777777" w:rsidR="00A50EA3" w:rsidRPr="00A13642" w:rsidRDefault="00A50EA3" w:rsidP="007D7099">
            <w:pPr>
              <w:spacing w:after="0" w:line="240" w:lineRule="auto"/>
              <w:contextualSpacing w:val="0"/>
              <w:rPr>
                <w:rFonts w:asciiTheme="minorHAnsi" w:hAnsiTheme="minorHAnsi" w:cstheme="minorHAnsi"/>
                <w:i/>
                <w:noProof/>
                <w:sz w:val="22"/>
              </w:rPr>
            </w:pPr>
            <w:r w:rsidRPr="00A13642">
              <w:rPr>
                <w:rFonts w:asciiTheme="minorHAnsi" w:hAnsiTheme="minorHAnsi" w:cstheme="minorHAnsi"/>
                <w:i/>
                <w:noProof/>
                <w:sz w:val="22"/>
              </w:rPr>
              <w:t>Cramèr’s V</w:t>
            </w:r>
          </w:p>
        </w:tc>
        <w:tc>
          <w:tcPr>
            <w:tcW w:w="1463" w:type="dxa"/>
            <w:tcBorders>
              <w:bottom w:val="single" w:sz="4" w:space="0" w:color="auto"/>
            </w:tcBorders>
          </w:tcPr>
          <w:p w14:paraId="740838ED" w14:textId="09FB8769" w:rsidR="00A50EA3" w:rsidRPr="00A13642" w:rsidRDefault="00A50EA3" w:rsidP="007D7099">
            <w:pPr>
              <w:spacing w:after="0" w:line="240" w:lineRule="auto"/>
              <w:contextualSpacing w:val="0"/>
              <w:rPr>
                <w:rFonts w:asciiTheme="minorHAnsi" w:hAnsiTheme="minorHAnsi" w:cstheme="minorHAnsi"/>
                <w:i/>
                <w:noProof/>
                <w:sz w:val="22"/>
              </w:rPr>
            </w:pPr>
            <w:r>
              <w:rPr>
                <w:rFonts w:asciiTheme="minorHAnsi" w:hAnsiTheme="minorHAnsi" w:cstheme="minorHAnsi"/>
                <w:i/>
                <w:noProof/>
                <w:sz w:val="22"/>
              </w:rPr>
              <w:t>Stabili</w:t>
            </w:r>
            <w:r w:rsidR="00433CB7">
              <w:rPr>
                <w:rFonts w:asciiTheme="minorHAnsi" w:hAnsiTheme="minorHAnsi" w:cstheme="minorHAnsi"/>
                <w:i/>
                <w:noProof/>
                <w:sz w:val="22"/>
              </w:rPr>
              <w:t>ty</w:t>
            </w:r>
            <w:r>
              <w:rPr>
                <w:rFonts w:asciiTheme="minorHAnsi" w:hAnsiTheme="minorHAnsi" w:cstheme="minorHAnsi"/>
                <w:i/>
                <w:noProof/>
                <w:sz w:val="22"/>
              </w:rPr>
              <w:t xml:space="preserve"> intervals</w:t>
            </w:r>
          </w:p>
        </w:tc>
        <w:tc>
          <w:tcPr>
            <w:tcW w:w="1463" w:type="dxa"/>
            <w:tcBorders>
              <w:bottom w:val="single" w:sz="4" w:space="0" w:color="auto"/>
            </w:tcBorders>
            <w:noWrap/>
            <w:hideMark/>
          </w:tcPr>
          <w:p w14:paraId="1BE1DF99" w14:textId="6B749F17" w:rsidR="00A50EA3" w:rsidRPr="00A13642" w:rsidRDefault="00A50EA3" w:rsidP="007D7099">
            <w:pPr>
              <w:spacing w:after="0" w:line="240" w:lineRule="auto"/>
              <w:contextualSpacing w:val="0"/>
              <w:rPr>
                <w:rFonts w:asciiTheme="minorHAnsi" w:hAnsiTheme="minorHAnsi" w:cstheme="minorHAnsi"/>
                <w:i/>
                <w:noProof/>
                <w:sz w:val="22"/>
              </w:rPr>
            </w:pPr>
            <w:r w:rsidRPr="00A13642">
              <w:rPr>
                <w:rFonts w:asciiTheme="minorHAnsi" w:hAnsiTheme="minorHAnsi" w:cstheme="minorHAnsi"/>
                <w:i/>
                <w:noProof/>
                <w:sz w:val="22"/>
              </w:rPr>
              <w:t>|z| &lt; 2.576; p&lt;.01</w:t>
            </w:r>
          </w:p>
        </w:tc>
        <w:tc>
          <w:tcPr>
            <w:tcW w:w="1260" w:type="dxa"/>
            <w:tcBorders>
              <w:bottom w:val="single" w:sz="4" w:space="0" w:color="auto"/>
            </w:tcBorders>
            <w:noWrap/>
            <w:hideMark/>
          </w:tcPr>
          <w:p w14:paraId="434BB883" w14:textId="77777777" w:rsidR="00A50EA3" w:rsidRPr="00A13642" w:rsidRDefault="00A50EA3" w:rsidP="007D7099">
            <w:pPr>
              <w:spacing w:after="0" w:line="240" w:lineRule="auto"/>
              <w:contextualSpacing w:val="0"/>
              <w:rPr>
                <w:rFonts w:asciiTheme="minorHAnsi" w:hAnsiTheme="minorHAnsi" w:cstheme="minorHAnsi"/>
                <w:i/>
                <w:noProof/>
                <w:sz w:val="22"/>
              </w:rPr>
            </w:pPr>
            <w:r w:rsidRPr="00A13642">
              <w:rPr>
                <w:rFonts w:asciiTheme="minorHAnsi" w:hAnsiTheme="minorHAnsi" w:cstheme="minorHAnsi"/>
                <w:i/>
                <w:noProof/>
                <w:sz w:val="22"/>
              </w:rPr>
              <w:t>|z| &lt; 1.96; p&lt;.05</w:t>
            </w:r>
          </w:p>
        </w:tc>
        <w:tc>
          <w:tcPr>
            <w:tcW w:w="996" w:type="dxa"/>
            <w:tcBorders>
              <w:bottom w:val="single" w:sz="4" w:space="0" w:color="auto"/>
            </w:tcBorders>
            <w:noWrap/>
            <w:hideMark/>
          </w:tcPr>
          <w:p w14:paraId="4AF261D1" w14:textId="77777777" w:rsidR="00A50EA3" w:rsidRPr="00A13642" w:rsidRDefault="00A50EA3" w:rsidP="007D7099">
            <w:pPr>
              <w:spacing w:after="0" w:line="240" w:lineRule="auto"/>
              <w:contextualSpacing w:val="0"/>
              <w:rPr>
                <w:rFonts w:asciiTheme="minorHAnsi" w:hAnsiTheme="minorHAnsi" w:cstheme="minorHAnsi"/>
                <w:i/>
                <w:noProof/>
                <w:sz w:val="22"/>
              </w:rPr>
            </w:pPr>
          </w:p>
          <w:p w14:paraId="4F9F5BCD" w14:textId="77777777" w:rsidR="00A50EA3" w:rsidRPr="00A13642" w:rsidRDefault="00A50EA3" w:rsidP="007D7099">
            <w:pPr>
              <w:spacing w:after="0" w:line="240" w:lineRule="auto"/>
              <w:contextualSpacing w:val="0"/>
              <w:rPr>
                <w:rFonts w:asciiTheme="minorHAnsi" w:hAnsiTheme="minorHAnsi" w:cstheme="minorHAnsi"/>
                <w:i/>
                <w:noProof/>
                <w:sz w:val="22"/>
              </w:rPr>
            </w:pPr>
            <w:r w:rsidRPr="00A13642">
              <w:rPr>
                <w:rFonts w:asciiTheme="minorHAnsi" w:hAnsiTheme="minorHAnsi" w:cstheme="minorHAnsi"/>
                <w:i/>
                <w:noProof/>
                <w:sz w:val="22"/>
              </w:rPr>
              <w:t>w&lt;.1</w:t>
            </w:r>
          </w:p>
        </w:tc>
      </w:tr>
      <w:tr w:rsidR="00A50EA3" w:rsidRPr="00A13642" w14:paraId="2F4103FD" w14:textId="77777777" w:rsidTr="00BE2B49">
        <w:trPr>
          <w:trHeight w:val="280"/>
        </w:trPr>
        <w:tc>
          <w:tcPr>
            <w:tcW w:w="1777" w:type="dxa"/>
            <w:tcBorders>
              <w:top w:val="single" w:sz="4" w:space="0" w:color="auto"/>
              <w:bottom w:val="nil"/>
            </w:tcBorders>
            <w:noWrap/>
          </w:tcPr>
          <w:p w14:paraId="1A456289" w14:textId="3C87DEC8" w:rsidR="00A50EA3" w:rsidRPr="00A13642" w:rsidRDefault="00A50EA3" w:rsidP="007D7099">
            <w:pPr>
              <w:spacing w:after="0" w:line="240" w:lineRule="auto"/>
              <w:contextualSpacing w:val="0"/>
              <w:rPr>
                <w:rFonts w:asciiTheme="minorHAnsi" w:hAnsiTheme="minorHAnsi" w:cstheme="minorHAnsi"/>
                <w:i/>
                <w:noProof/>
                <w:sz w:val="22"/>
              </w:rPr>
            </w:pPr>
            <w:r>
              <w:rPr>
                <w:rFonts w:asciiTheme="minorHAnsi" w:hAnsiTheme="minorHAnsi" w:cstheme="minorHAnsi"/>
                <w:i/>
                <w:noProof/>
                <w:sz w:val="22"/>
              </w:rPr>
              <w:t>p&lt;.01</w:t>
            </w:r>
          </w:p>
        </w:tc>
        <w:tc>
          <w:tcPr>
            <w:tcW w:w="1463" w:type="dxa"/>
            <w:tcBorders>
              <w:top w:val="single" w:sz="4" w:space="0" w:color="auto"/>
              <w:bottom w:val="nil"/>
            </w:tcBorders>
          </w:tcPr>
          <w:p w14:paraId="22E2CA4F" w14:textId="02791DF1" w:rsidR="00A50EA3" w:rsidRPr="00A13642" w:rsidRDefault="00A50EA3" w:rsidP="007D7099">
            <w:pPr>
              <w:spacing w:after="0" w:line="240" w:lineRule="auto"/>
              <w:contextualSpacing w:val="0"/>
              <w:rPr>
                <w:rFonts w:asciiTheme="minorHAnsi" w:hAnsiTheme="minorHAnsi" w:cstheme="minorHAnsi"/>
                <w:noProof/>
                <w:sz w:val="22"/>
              </w:rPr>
            </w:pPr>
            <w:r>
              <w:rPr>
                <w:rFonts w:asciiTheme="minorHAnsi" w:hAnsiTheme="minorHAnsi" w:cstheme="minorHAnsi"/>
                <w:noProof/>
                <w:sz w:val="22"/>
              </w:rPr>
              <w:t>0.935</w:t>
            </w:r>
            <w:r w:rsidRPr="00A13642">
              <w:rPr>
                <w:rFonts w:asciiTheme="minorHAnsi" w:hAnsiTheme="minorHAnsi" w:cstheme="minorHAnsi"/>
                <w:noProof/>
                <w:sz w:val="22"/>
                <w:vertAlign w:val="superscript"/>
              </w:rPr>
              <w:t>***</w:t>
            </w:r>
          </w:p>
        </w:tc>
        <w:tc>
          <w:tcPr>
            <w:tcW w:w="1463" w:type="dxa"/>
            <w:tcBorders>
              <w:top w:val="single" w:sz="4" w:space="0" w:color="auto"/>
              <w:bottom w:val="nil"/>
            </w:tcBorders>
            <w:noWrap/>
          </w:tcPr>
          <w:p w14:paraId="72E1EF2B" w14:textId="7A7CDACC" w:rsidR="00A50EA3" w:rsidRPr="00A13642" w:rsidRDefault="00A50EA3" w:rsidP="007D7099">
            <w:pPr>
              <w:spacing w:after="0" w:line="240" w:lineRule="auto"/>
              <w:contextualSpacing w:val="0"/>
              <w:rPr>
                <w:rFonts w:asciiTheme="minorHAnsi" w:hAnsiTheme="minorHAnsi" w:cstheme="minorHAnsi"/>
                <w:noProof/>
                <w:sz w:val="22"/>
              </w:rPr>
            </w:pPr>
          </w:p>
        </w:tc>
        <w:tc>
          <w:tcPr>
            <w:tcW w:w="1260" w:type="dxa"/>
            <w:tcBorders>
              <w:top w:val="single" w:sz="4" w:space="0" w:color="auto"/>
              <w:bottom w:val="nil"/>
            </w:tcBorders>
            <w:noWrap/>
          </w:tcPr>
          <w:p w14:paraId="60A136CF" w14:textId="77777777" w:rsidR="00A50EA3" w:rsidRPr="00A13642" w:rsidRDefault="00A50EA3" w:rsidP="007D7099">
            <w:pPr>
              <w:spacing w:after="0" w:line="240" w:lineRule="auto"/>
              <w:contextualSpacing w:val="0"/>
              <w:rPr>
                <w:rFonts w:asciiTheme="minorHAnsi" w:hAnsiTheme="minorHAnsi" w:cstheme="minorHAnsi"/>
                <w:noProof/>
                <w:sz w:val="22"/>
              </w:rPr>
            </w:pPr>
          </w:p>
        </w:tc>
        <w:tc>
          <w:tcPr>
            <w:tcW w:w="996" w:type="dxa"/>
            <w:tcBorders>
              <w:top w:val="single" w:sz="4" w:space="0" w:color="auto"/>
              <w:bottom w:val="nil"/>
            </w:tcBorders>
            <w:noWrap/>
          </w:tcPr>
          <w:p w14:paraId="23C09C83" w14:textId="77777777" w:rsidR="00A50EA3" w:rsidRPr="00A13642" w:rsidRDefault="00A50EA3" w:rsidP="007D7099">
            <w:pPr>
              <w:spacing w:after="0" w:line="240" w:lineRule="auto"/>
              <w:contextualSpacing w:val="0"/>
              <w:rPr>
                <w:rFonts w:asciiTheme="minorHAnsi" w:hAnsiTheme="minorHAnsi" w:cstheme="minorHAnsi"/>
                <w:noProof/>
                <w:sz w:val="22"/>
              </w:rPr>
            </w:pPr>
          </w:p>
        </w:tc>
      </w:tr>
      <w:tr w:rsidR="00A50EA3" w:rsidRPr="00A13642" w14:paraId="6BC420F6" w14:textId="77777777" w:rsidTr="00BE2B49">
        <w:trPr>
          <w:trHeight w:val="280"/>
        </w:trPr>
        <w:tc>
          <w:tcPr>
            <w:tcW w:w="1777" w:type="dxa"/>
            <w:tcBorders>
              <w:top w:val="nil"/>
            </w:tcBorders>
            <w:noWrap/>
            <w:hideMark/>
          </w:tcPr>
          <w:p w14:paraId="02FCF3AF" w14:textId="77777777" w:rsidR="00A50EA3" w:rsidRPr="00A13642" w:rsidRDefault="00A50EA3" w:rsidP="007D7099">
            <w:pPr>
              <w:spacing w:after="0" w:line="240" w:lineRule="auto"/>
              <w:contextualSpacing w:val="0"/>
              <w:rPr>
                <w:rFonts w:asciiTheme="minorHAnsi" w:hAnsiTheme="minorHAnsi" w:cstheme="minorHAnsi"/>
                <w:i/>
                <w:noProof/>
                <w:sz w:val="22"/>
              </w:rPr>
            </w:pPr>
            <w:r w:rsidRPr="00A13642">
              <w:rPr>
                <w:rFonts w:asciiTheme="minorHAnsi" w:hAnsiTheme="minorHAnsi" w:cstheme="minorHAnsi"/>
                <w:i/>
                <w:noProof/>
                <w:sz w:val="22"/>
              </w:rPr>
              <w:t>p&lt;.05</w:t>
            </w:r>
          </w:p>
        </w:tc>
        <w:tc>
          <w:tcPr>
            <w:tcW w:w="1463" w:type="dxa"/>
            <w:tcBorders>
              <w:top w:val="nil"/>
            </w:tcBorders>
          </w:tcPr>
          <w:p w14:paraId="2283B6D0" w14:textId="7B7E4A37" w:rsidR="00A50EA3" w:rsidRPr="00A13642" w:rsidRDefault="00A50EA3" w:rsidP="007D7099">
            <w:pPr>
              <w:spacing w:after="0" w:line="240" w:lineRule="auto"/>
              <w:contextualSpacing w:val="0"/>
              <w:rPr>
                <w:rFonts w:asciiTheme="minorHAnsi" w:hAnsiTheme="minorHAnsi" w:cstheme="minorHAnsi"/>
                <w:noProof/>
                <w:sz w:val="22"/>
              </w:rPr>
            </w:pPr>
            <w:r>
              <w:rPr>
                <w:rFonts w:asciiTheme="minorHAnsi" w:hAnsiTheme="minorHAnsi" w:cstheme="minorHAnsi"/>
                <w:noProof/>
                <w:sz w:val="22"/>
              </w:rPr>
              <w:t>0.831</w:t>
            </w:r>
            <w:r w:rsidRPr="00A13642">
              <w:rPr>
                <w:rFonts w:asciiTheme="minorHAnsi" w:hAnsiTheme="minorHAnsi" w:cstheme="minorHAnsi"/>
                <w:noProof/>
                <w:sz w:val="22"/>
                <w:vertAlign w:val="superscript"/>
              </w:rPr>
              <w:t>***</w:t>
            </w:r>
          </w:p>
        </w:tc>
        <w:tc>
          <w:tcPr>
            <w:tcW w:w="1463" w:type="dxa"/>
            <w:tcBorders>
              <w:top w:val="nil"/>
              <w:bottom w:val="nil"/>
            </w:tcBorders>
            <w:noWrap/>
            <w:hideMark/>
          </w:tcPr>
          <w:p w14:paraId="3D1D345A" w14:textId="7177F876" w:rsidR="00A50EA3" w:rsidRPr="00A13642" w:rsidRDefault="00A50EA3" w:rsidP="007D7099">
            <w:pPr>
              <w:spacing w:after="0" w:line="240" w:lineRule="auto"/>
              <w:contextualSpacing w:val="0"/>
              <w:rPr>
                <w:rFonts w:asciiTheme="minorHAnsi" w:hAnsiTheme="minorHAnsi" w:cstheme="minorHAnsi"/>
                <w:noProof/>
                <w:sz w:val="22"/>
              </w:rPr>
            </w:pPr>
            <w:r w:rsidRPr="00A13642">
              <w:rPr>
                <w:rFonts w:asciiTheme="minorHAnsi" w:hAnsiTheme="minorHAnsi" w:cstheme="minorHAnsi"/>
                <w:noProof/>
                <w:sz w:val="22"/>
              </w:rPr>
              <w:t>0.860</w:t>
            </w:r>
            <w:r w:rsidRPr="00A13642">
              <w:rPr>
                <w:rFonts w:asciiTheme="minorHAnsi" w:hAnsiTheme="minorHAnsi" w:cstheme="minorHAnsi"/>
                <w:noProof/>
                <w:sz w:val="22"/>
                <w:vertAlign w:val="superscript"/>
              </w:rPr>
              <w:t>***</w:t>
            </w:r>
          </w:p>
        </w:tc>
        <w:tc>
          <w:tcPr>
            <w:tcW w:w="1260" w:type="dxa"/>
            <w:tcBorders>
              <w:top w:val="nil"/>
              <w:bottom w:val="nil"/>
            </w:tcBorders>
            <w:noWrap/>
            <w:hideMark/>
          </w:tcPr>
          <w:p w14:paraId="246E27E2" w14:textId="77777777" w:rsidR="00A50EA3" w:rsidRPr="00A13642" w:rsidRDefault="00A50EA3" w:rsidP="007D7099">
            <w:pPr>
              <w:spacing w:after="0" w:line="240" w:lineRule="auto"/>
              <w:contextualSpacing w:val="0"/>
              <w:rPr>
                <w:rFonts w:asciiTheme="minorHAnsi" w:hAnsiTheme="minorHAnsi" w:cstheme="minorHAnsi"/>
                <w:noProof/>
                <w:sz w:val="22"/>
              </w:rPr>
            </w:pPr>
          </w:p>
        </w:tc>
        <w:tc>
          <w:tcPr>
            <w:tcW w:w="996" w:type="dxa"/>
            <w:tcBorders>
              <w:top w:val="nil"/>
              <w:bottom w:val="nil"/>
            </w:tcBorders>
            <w:noWrap/>
            <w:hideMark/>
          </w:tcPr>
          <w:p w14:paraId="30FCC2A6" w14:textId="77777777" w:rsidR="00A50EA3" w:rsidRPr="00A13642" w:rsidRDefault="00A50EA3" w:rsidP="007D7099">
            <w:pPr>
              <w:spacing w:after="0" w:line="240" w:lineRule="auto"/>
              <w:contextualSpacing w:val="0"/>
              <w:rPr>
                <w:rFonts w:asciiTheme="minorHAnsi" w:hAnsiTheme="minorHAnsi" w:cstheme="minorHAnsi"/>
                <w:noProof/>
                <w:sz w:val="22"/>
              </w:rPr>
            </w:pPr>
          </w:p>
        </w:tc>
      </w:tr>
      <w:tr w:rsidR="00A50EA3" w:rsidRPr="00A13642" w14:paraId="2EC71F9E" w14:textId="77777777" w:rsidTr="00BE2B49">
        <w:trPr>
          <w:trHeight w:val="280"/>
        </w:trPr>
        <w:tc>
          <w:tcPr>
            <w:tcW w:w="1777" w:type="dxa"/>
            <w:noWrap/>
            <w:hideMark/>
          </w:tcPr>
          <w:p w14:paraId="5E316238" w14:textId="77777777" w:rsidR="00A50EA3" w:rsidRPr="00A13642" w:rsidRDefault="00A50EA3" w:rsidP="007D7099">
            <w:pPr>
              <w:spacing w:after="0" w:line="240" w:lineRule="auto"/>
              <w:contextualSpacing w:val="0"/>
              <w:rPr>
                <w:rFonts w:asciiTheme="minorHAnsi" w:hAnsiTheme="minorHAnsi" w:cstheme="minorHAnsi"/>
                <w:i/>
                <w:noProof/>
                <w:sz w:val="22"/>
              </w:rPr>
            </w:pPr>
            <w:r w:rsidRPr="00A13642">
              <w:rPr>
                <w:rFonts w:asciiTheme="minorHAnsi" w:hAnsiTheme="minorHAnsi" w:cstheme="minorHAnsi"/>
                <w:i/>
                <w:noProof/>
                <w:sz w:val="22"/>
              </w:rPr>
              <w:t>w&lt;.1</w:t>
            </w:r>
          </w:p>
        </w:tc>
        <w:tc>
          <w:tcPr>
            <w:tcW w:w="1463" w:type="dxa"/>
          </w:tcPr>
          <w:p w14:paraId="2008217A" w14:textId="36F20B81" w:rsidR="00A50EA3" w:rsidRPr="00A13642" w:rsidRDefault="00A50EA3" w:rsidP="007D7099">
            <w:pPr>
              <w:spacing w:after="0" w:line="240" w:lineRule="auto"/>
              <w:contextualSpacing w:val="0"/>
              <w:rPr>
                <w:rFonts w:asciiTheme="minorHAnsi" w:hAnsiTheme="minorHAnsi" w:cstheme="minorHAnsi"/>
                <w:noProof/>
                <w:sz w:val="22"/>
              </w:rPr>
            </w:pPr>
            <w:r>
              <w:rPr>
                <w:rFonts w:asciiTheme="minorHAnsi" w:hAnsiTheme="minorHAnsi" w:cstheme="minorHAnsi"/>
                <w:noProof/>
                <w:sz w:val="22"/>
              </w:rPr>
              <w:t>0.365</w:t>
            </w:r>
            <w:r w:rsidRPr="00A13642">
              <w:rPr>
                <w:rFonts w:asciiTheme="minorHAnsi" w:hAnsiTheme="minorHAnsi" w:cstheme="minorHAnsi"/>
                <w:noProof/>
                <w:sz w:val="22"/>
                <w:vertAlign w:val="superscript"/>
              </w:rPr>
              <w:t>***</w:t>
            </w:r>
          </w:p>
        </w:tc>
        <w:tc>
          <w:tcPr>
            <w:tcW w:w="1463" w:type="dxa"/>
            <w:tcBorders>
              <w:top w:val="nil"/>
              <w:bottom w:val="nil"/>
            </w:tcBorders>
            <w:noWrap/>
            <w:hideMark/>
          </w:tcPr>
          <w:p w14:paraId="2791EB11" w14:textId="255C5EB3" w:rsidR="00A50EA3" w:rsidRPr="00A13642" w:rsidRDefault="00A50EA3" w:rsidP="007D7099">
            <w:pPr>
              <w:spacing w:after="0" w:line="240" w:lineRule="auto"/>
              <w:contextualSpacing w:val="0"/>
              <w:rPr>
                <w:rFonts w:asciiTheme="minorHAnsi" w:hAnsiTheme="minorHAnsi" w:cstheme="minorHAnsi"/>
                <w:noProof/>
                <w:sz w:val="22"/>
              </w:rPr>
            </w:pPr>
            <w:r w:rsidRPr="00A13642">
              <w:rPr>
                <w:rFonts w:asciiTheme="minorHAnsi" w:hAnsiTheme="minorHAnsi" w:cstheme="minorHAnsi"/>
                <w:noProof/>
                <w:sz w:val="22"/>
              </w:rPr>
              <w:t>0.</w:t>
            </w:r>
            <w:r>
              <w:rPr>
                <w:rFonts w:asciiTheme="minorHAnsi" w:hAnsiTheme="minorHAnsi" w:cstheme="minorHAnsi"/>
                <w:noProof/>
                <w:sz w:val="22"/>
              </w:rPr>
              <w:t>487</w:t>
            </w:r>
            <w:r w:rsidRPr="00A13642">
              <w:rPr>
                <w:rFonts w:asciiTheme="minorHAnsi" w:hAnsiTheme="minorHAnsi" w:cstheme="minorHAnsi"/>
                <w:noProof/>
                <w:sz w:val="22"/>
                <w:vertAlign w:val="superscript"/>
              </w:rPr>
              <w:t>***</w:t>
            </w:r>
          </w:p>
        </w:tc>
        <w:tc>
          <w:tcPr>
            <w:tcW w:w="1260" w:type="dxa"/>
            <w:tcBorders>
              <w:top w:val="nil"/>
              <w:bottom w:val="nil"/>
            </w:tcBorders>
            <w:noWrap/>
            <w:hideMark/>
          </w:tcPr>
          <w:p w14:paraId="23F3B428" w14:textId="77777777" w:rsidR="00A50EA3" w:rsidRPr="00A13642" w:rsidRDefault="00A50EA3" w:rsidP="007D7099">
            <w:pPr>
              <w:spacing w:after="0" w:line="240" w:lineRule="auto"/>
              <w:contextualSpacing w:val="0"/>
              <w:rPr>
                <w:rFonts w:asciiTheme="minorHAnsi" w:hAnsiTheme="minorHAnsi" w:cstheme="minorHAnsi"/>
                <w:noProof/>
                <w:sz w:val="22"/>
              </w:rPr>
            </w:pPr>
            <w:r w:rsidRPr="00A13642">
              <w:rPr>
                <w:rFonts w:asciiTheme="minorHAnsi" w:hAnsiTheme="minorHAnsi" w:cstheme="minorHAnsi"/>
                <w:noProof/>
                <w:sz w:val="22"/>
              </w:rPr>
              <w:t>0.460</w:t>
            </w:r>
            <w:r w:rsidRPr="00A13642">
              <w:rPr>
                <w:rFonts w:asciiTheme="minorHAnsi" w:hAnsiTheme="minorHAnsi" w:cstheme="minorHAnsi"/>
                <w:noProof/>
                <w:sz w:val="22"/>
                <w:vertAlign w:val="superscript"/>
              </w:rPr>
              <w:t>***</w:t>
            </w:r>
          </w:p>
        </w:tc>
        <w:tc>
          <w:tcPr>
            <w:tcW w:w="996" w:type="dxa"/>
            <w:tcBorders>
              <w:top w:val="nil"/>
              <w:bottom w:val="nil"/>
            </w:tcBorders>
            <w:noWrap/>
            <w:hideMark/>
          </w:tcPr>
          <w:p w14:paraId="57533939" w14:textId="77777777" w:rsidR="00A50EA3" w:rsidRPr="00A13642" w:rsidRDefault="00A50EA3" w:rsidP="007D7099">
            <w:pPr>
              <w:spacing w:after="0" w:line="240" w:lineRule="auto"/>
              <w:contextualSpacing w:val="0"/>
              <w:rPr>
                <w:rFonts w:asciiTheme="minorHAnsi" w:hAnsiTheme="minorHAnsi" w:cstheme="minorHAnsi"/>
                <w:noProof/>
                <w:sz w:val="22"/>
              </w:rPr>
            </w:pPr>
          </w:p>
        </w:tc>
      </w:tr>
      <w:tr w:rsidR="00A50EA3" w:rsidRPr="00A13642" w14:paraId="33F49709" w14:textId="77777777" w:rsidTr="00BE2B49">
        <w:trPr>
          <w:trHeight w:val="280"/>
        </w:trPr>
        <w:tc>
          <w:tcPr>
            <w:tcW w:w="1777" w:type="dxa"/>
            <w:noWrap/>
            <w:hideMark/>
          </w:tcPr>
          <w:p w14:paraId="2814B70F" w14:textId="77777777" w:rsidR="00A50EA3" w:rsidRPr="00A13642" w:rsidRDefault="00A50EA3" w:rsidP="007D7099">
            <w:pPr>
              <w:spacing w:after="0" w:line="240" w:lineRule="auto"/>
              <w:contextualSpacing w:val="0"/>
              <w:rPr>
                <w:rFonts w:asciiTheme="minorHAnsi" w:hAnsiTheme="minorHAnsi" w:cstheme="minorHAnsi"/>
                <w:i/>
                <w:noProof/>
                <w:sz w:val="22"/>
              </w:rPr>
            </w:pPr>
            <w:r w:rsidRPr="00A13642">
              <w:rPr>
                <w:rFonts w:asciiTheme="minorHAnsi" w:hAnsiTheme="minorHAnsi" w:cstheme="minorHAnsi"/>
                <w:i/>
                <w:noProof/>
                <w:sz w:val="22"/>
              </w:rPr>
              <w:t>w&lt;.3</w:t>
            </w:r>
          </w:p>
        </w:tc>
        <w:tc>
          <w:tcPr>
            <w:tcW w:w="1463" w:type="dxa"/>
          </w:tcPr>
          <w:p w14:paraId="568423BA" w14:textId="7EB03771" w:rsidR="00A50EA3" w:rsidRPr="00A13642" w:rsidRDefault="00A50EA3" w:rsidP="007D7099">
            <w:pPr>
              <w:spacing w:after="0" w:line="240" w:lineRule="auto"/>
              <w:contextualSpacing w:val="0"/>
              <w:rPr>
                <w:rFonts w:asciiTheme="minorHAnsi" w:hAnsiTheme="minorHAnsi" w:cstheme="minorHAnsi"/>
                <w:noProof/>
                <w:sz w:val="22"/>
              </w:rPr>
            </w:pPr>
            <w:r>
              <w:rPr>
                <w:rFonts w:asciiTheme="minorHAnsi" w:hAnsiTheme="minorHAnsi" w:cstheme="minorHAnsi"/>
                <w:noProof/>
                <w:sz w:val="22"/>
              </w:rPr>
              <w:t>0.343</w:t>
            </w:r>
            <w:r w:rsidRPr="00A13642">
              <w:rPr>
                <w:rFonts w:asciiTheme="minorHAnsi" w:hAnsiTheme="minorHAnsi" w:cstheme="minorHAnsi"/>
                <w:noProof/>
                <w:sz w:val="22"/>
                <w:vertAlign w:val="superscript"/>
              </w:rPr>
              <w:t>***</w:t>
            </w:r>
          </w:p>
        </w:tc>
        <w:tc>
          <w:tcPr>
            <w:tcW w:w="1463" w:type="dxa"/>
            <w:tcBorders>
              <w:top w:val="nil"/>
              <w:bottom w:val="single" w:sz="4" w:space="0" w:color="auto"/>
            </w:tcBorders>
            <w:noWrap/>
            <w:hideMark/>
          </w:tcPr>
          <w:p w14:paraId="3DBF78F1" w14:textId="72F906BB" w:rsidR="00A50EA3" w:rsidRPr="00A13642" w:rsidRDefault="00A50EA3" w:rsidP="007D7099">
            <w:pPr>
              <w:spacing w:after="0" w:line="240" w:lineRule="auto"/>
              <w:contextualSpacing w:val="0"/>
              <w:rPr>
                <w:rFonts w:asciiTheme="minorHAnsi" w:hAnsiTheme="minorHAnsi" w:cstheme="minorHAnsi"/>
                <w:noProof/>
                <w:sz w:val="22"/>
              </w:rPr>
            </w:pPr>
            <w:r w:rsidRPr="00A13642">
              <w:rPr>
                <w:rFonts w:asciiTheme="minorHAnsi" w:hAnsiTheme="minorHAnsi" w:cstheme="minorHAnsi"/>
                <w:noProof/>
                <w:sz w:val="22"/>
              </w:rPr>
              <w:t>0.226</w:t>
            </w:r>
          </w:p>
        </w:tc>
        <w:tc>
          <w:tcPr>
            <w:tcW w:w="1260" w:type="dxa"/>
            <w:tcBorders>
              <w:top w:val="nil"/>
              <w:bottom w:val="single" w:sz="4" w:space="0" w:color="auto"/>
            </w:tcBorders>
            <w:noWrap/>
            <w:hideMark/>
          </w:tcPr>
          <w:p w14:paraId="758F7BC1" w14:textId="77777777" w:rsidR="00A50EA3" w:rsidRPr="00A13642" w:rsidRDefault="00A50EA3" w:rsidP="007D7099">
            <w:pPr>
              <w:spacing w:after="0" w:line="240" w:lineRule="auto"/>
              <w:contextualSpacing w:val="0"/>
              <w:rPr>
                <w:rFonts w:asciiTheme="minorHAnsi" w:hAnsiTheme="minorHAnsi" w:cstheme="minorHAnsi"/>
                <w:noProof/>
                <w:sz w:val="22"/>
              </w:rPr>
            </w:pPr>
            <w:r w:rsidRPr="00A13642">
              <w:rPr>
                <w:rFonts w:asciiTheme="minorHAnsi" w:hAnsiTheme="minorHAnsi" w:cstheme="minorHAnsi"/>
                <w:noProof/>
                <w:sz w:val="22"/>
              </w:rPr>
              <w:t>0.223</w:t>
            </w:r>
          </w:p>
        </w:tc>
        <w:tc>
          <w:tcPr>
            <w:tcW w:w="996" w:type="dxa"/>
            <w:tcBorders>
              <w:top w:val="nil"/>
              <w:bottom w:val="single" w:sz="4" w:space="0" w:color="auto"/>
            </w:tcBorders>
            <w:noWrap/>
            <w:hideMark/>
          </w:tcPr>
          <w:p w14:paraId="1C8BA2E3" w14:textId="77777777" w:rsidR="00A50EA3" w:rsidRPr="00A13642" w:rsidRDefault="00A50EA3" w:rsidP="007D7099">
            <w:pPr>
              <w:spacing w:after="0" w:line="240" w:lineRule="auto"/>
              <w:contextualSpacing w:val="0"/>
              <w:rPr>
                <w:rFonts w:asciiTheme="minorHAnsi" w:hAnsiTheme="minorHAnsi" w:cstheme="minorHAnsi"/>
                <w:noProof/>
                <w:sz w:val="22"/>
              </w:rPr>
            </w:pPr>
            <w:r w:rsidRPr="00A13642">
              <w:rPr>
                <w:rFonts w:asciiTheme="minorHAnsi" w:hAnsiTheme="minorHAnsi" w:cstheme="minorHAnsi"/>
                <w:noProof/>
                <w:sz w:val="22"/>
              </w:rPr>
              <w:t>745</w:t>
            </w:r>
            <w:r w:rsidRPr="00A13642">
              <w:rPr>
                <w:rFonts w:asciiTheme="minorHAnsi" w:hAnsiTheme="minorHAnsi" w:cstheme="minorHAnsi"/>
                <w:noProof/>
                <w:sz w:val="22"/>
                <w:vertAlign w:val="superscript"/>
              </w:rPr>
              <w:t>***</w:t>
            </w:r>
          </w:p>
        </w:tc>
      </w:tr>
    </w:tbl>
    <w:p w14:paraId="4953136E" w14:textId="77777777" w:rsidR="00A13642" w:rsidRPr="00A13642" w:rsidRDefault="00A13642" w:rsidP="007D7099">
      <w:pPr>
        <w:spacing w:after="0" w:line="240" w:lineRule="auto"/>
        <w:ind w:left="1440"/>
        <w:contextualSpacing w:val="0"/>
        <w:rPr>
          <w:rFonts w:asciiTheme="minorHAnsi" w:hAnsiTheme="minorHAnsi" w:cstheme="minorHAnsi"/>
          <w:noProof/>
          <w:sz w:val="22"/>
        </w:rPr>
      </w:pPr>
      <w:r w:rsidRPr="00A13642">
        <w:rPr>
          <w:rFonts w:asciiTheme="minorHAnsi" w:hAnsiTheme="minorHAnsi" w:cstheme="minorHAnsi"/>
          <w:noProof/>
          <w:sz w:val="22"/>
          <w:vertAlign w:val="superscript"/>
        </w:rPr>
        <w:t xml:space="preserve">       ***</w:t>
      </w:r>
      <w:r w:rsidRPr="00A13642">
        <w:rPr>
          <w:rFonts w:asciiTheme="minorHAnsi" w:hAnsiTheme="minorHAnsi" w:cstheme="minorHAnsi"/>
          <w:noProof/>
          <w:sz w:val="22"/>
        </w:rPr>
        <w:t>p &lt; .001</w:t>
      </w:r>
    </w:p>
    <w:p w14:paraId="131D30AA" w14:textId="77777777" w:rsidR="00A13642" w:rsidRDefault="00A13642" w:rsidP="007D7099">
      <w:pPr>
        <w:spacing w:after="0" w:line="480" w:lineRule="auto"/>
        <w:contextualSpacing w:val="0"/>
        <w:rPr>
          <w:rFonts w:cs="Times New Roman"/>
          <w:noProof/>
          <w:szCs w:val="24"/>
        </w:rPr>
      </w:pPr>
    </w:p>
    <w:p w14:paraId="61E0AB18" w14:textId="4B7BDD93" w:rsidR="00A13642" w:rsidRDefault="00A13642" w:rsidP="007D7099">
      <w:pPr>
        <w:spacing w:after="0" w:line="480" w:lineRule="auto"/>
        <w:contextualSpacing w:val="0"/>
        <w:rPr>
          <w:rFonts w:cs="Times New Roman"/>
          <w:noProof/>
          <w:szCs w:val="24"/>
        </w:rPr>
      </w:pPr>
      <w:r w:rsidRPr="00A13642">
        <w:rPr>
          <w:rFonts w:cs="Times New Roman"/>
          <w:noProof/>
          <w:szCs w:val="24"/>
        </w:rPr>
        <w:t xml:space="preserve">Not </w:t>
      </w:r>
      <w:r>
        <w:rPr>
          <w:rFonts w:cs="Times New Roman"/>
          <w:noProof/>
          <w:szCs w:val="24"/>
        </w:rPr>
        <w:t xml:space="preserve">surprisingly, Table 5 shows the same pattern as Tables </w:t>
      </w:r>
      <w:r w:rsidR="00C01E58">
        <w:rPr>
          <w:rFonts w:cs="Times New Roman"/>
          <w:noProof/>
          <w:szCs w:val="24"/>
        </w:rPr>
        <w:t>2</w:t>
      </w:r>
      <w:r>
        <w:rPr>
          <w:rFonts w:cs="Times New Roman"/>
          <w:noProof/>
          <w:szCs w:val="24"/>
        </w:rPr>
        <w:t xml:space="preserve"> and 4 above. </w:t>
      </w:r>
      <w:r w:rsidR="00C01E58">
        <w:rPr>
          <w:rFonts w:cs="Times New Roman"/>
          <w:noProof/>
          <w:szCs w:val="24"/>
        </w:rPr>
        <w:t>The larger sample, however, leads to</w:t>
      </w:r>
      <w:r w:rsidR="002004D6">
        <w:rPr>
          <w:rFonts w:cs="Times New Roman"/>
          <w:noProof/>
          <w:szCs w:val="24"/>
        </w:rPr>
        <w:t xml:space="preserve"> more robust correlations</w:t>
      </w:r>
      <w:r w:rsidR="00C01E58">
        <w:rPr>
          <w:rFonts w:cs="Times New Roman"/>
          <w:noProof/>
          <w:szCs w:val="24"/>
        </w:rPr>
        <w:t xml:space="preserve">. </w:t>
      </w:r>
    </w:p>
    <w:p w14:paraId="1E8D80D5" w14:textId="35942B25" w:rsidR="00D53AB7" w:rsidRPr="00D53AB7" w:rsidRDefault="00D53AB7" w:rsidP="007D7099">
      <w:pPr>
        <w:spacing w:after="0" w:line="480" w:lineRule="auto"/>
        <w:contextualSpacing w:val="0"/>
        <w:rPr>
          <w:rFonts w:cs="Times New Roman"/>
          <w:i/>
          <w:noProof/>
          <w:szCs w:val="24"/>
        </w:rPr>
      </w:pPr>
    </w:p>
    <w:p w14:paraId="1047F406" w14:textId="2278BC1A" w:rsidR="00D53AB7" w:rsidRDefault="00D53AB7" w:rsidP="007D7099">
      <w:pPr>
        <w:spacing w:after="0" w:line="480" w:lineRule="auto"/>
        <w:contextualSpacing w:val="0"/>
        <w:rPr>
          <w:rFonts w:cs="Times New Roman"/>
          <w:noProof/>
          <w:szCs w:val="24"/>
        </w:rPr>
      </w:pPr>
      <w:r w:rsidRPr="00D53AB7">
        <w:rPr>
          <w:rFonts w:cs="Times New Roman"/>
          <w:i/>
          <w:noProof/>
          <w:szCs w:val="24"/>
        </w:rPr>
        <w:t>4.</w:t>
      </w:r>
      <w:r w:rsidR="00F13F39">
        <w:rPr>
          <w:rFonts w:cs="Times New Roman"/>
          <w:i/>
          <w:noProof/>
          <w:szCs w:val="24"/>
        </w:rPr>
        <w:t>6</w:t>
      </w:r>
      <w:r w:rsidRPr="00D53AB7">
        <w:rPr>
          <w:rFonts w:cs="Times New Roman"/>
          <w:i/>
          <w:noProof/>
          <w:szCs w:val="24"/>
        </w:rPr>
        <w:t xml:space="preserve">. </w:t>
      </w:r>
      <w:r w:rsidR="000B5D2C">
        <w:rPr>
          <w:rFonts w:cs="Times New Roman"/>
          <w:i/>
          <w:noProof/>
          <w:szCs w:val="24"/>
        </w:rPr>
        <w:t>C</w:t>
      </w:r>
      <w:r w:rsidRPr="00D53AB7">
        <w:rPr>
          <w:rFonts w:cs="Times New Roman"/>
          <w:i/>
          <w:noProof/>
          <w:szCs w:val="24"/>
        </w:rPr>
        <w:t xml:space="preserve">omparison </w:t>
      </w:r>
      <w:r w:rsidR="007E092D">
        <w:rPr>
          <w:rFonts w:cs="Times New Roman"/>
          <w:i/>
          <w:noProof/>
          <w:szCs w:val="24"/>
        </w:rPr>
        <w:t xml:space="preserve">of effect sizes </w:t>
      </w:r>
      <w:r w:rsidRPr="00D53AB7">
        <w:rPr>
          <w:rFonts w:cs="Times New Roman"/>
          <w:i/>
          <w:noProof/>
          <w:szCs w:val="24"/>
        </w:rPr>
        <w:t>among national systems.</w:t>
      </w:r>
    </w:p>
    <w:p w14:paraId="17131BF0" w14:textId="53238CD8" w:rsidR="00D53AB7" w:rsidRDefault="00D53AB7" w:rsidP="007D7099">
      <w:pPr>
        <w:spacing w:after="0" w:line="480" w:lineRule="auto"/>
        <w:contextualSpacing w:val="0"/>
        <w:rPr>
          <w:rFonts w:cs="Times New Roman"/>
          <w:noProof/>
          <w:szCs w:val="24"/>
        </w:rPr>
      </w:pPr>
    </w:p>
    <w:p w14:paraId="2BC1795D" w14:textId="1C2BF5FC" w:rsidR="00D53AB7" w:rsidRPr="00712B0F" w:rsidRDefault="00D53AB7" w:rsidP="00D53AB7">
      <w:pPr>
        <w:spacing w:after="0" w:line="480" w:lineRule="auto"/>
        <w:contextualSpacing w:val="0"/>
        <w:rPr>
          <w:rFonts w:cs="Times New Roman"/>
          <w:noProof/>
          <w:szCs w:val="24"/>
        </w:rPr>
      </w:pPr>
      <w:r>
        <w:rPr>
          <w:rFonts w:cs="Times New Roman"/>
          <w:noProof/>
          <w:szCs w:val="24"/>
        </w:rPr>
        <w:t>Figure 1</w:t>
      </w:r>
      <w:r w:rsidR="00AB10D8">
        <w:rPr>
          <w:rFonts w:cs="Times New Roman"/>
          <w:noProof/>
          <w:szCs w:val="24"/>
        </w:rPr>
        <w:t>2</w:t>
      </w:r>
      <w:r>
        <w:rPr>
          <w:rFonts w:cs="Times New Roman"/>
          <w:noProof/>
          <w:szCs w:val="24"/>
        </w:rPr>
        <w:t xml:space="preserve"> shows the inequality among universities in these four national systems by plotting </w:t>
      </w:r>
      <w:r w:rsidR="00003F1E">
        <w:rPr>
          <w:rFonts w:cs="Times New Roman"/>
          <w:noProof/>
          <w:szCs w:val="24"/>
        </w:rPr>
        <w:t xml:space="preserve">the </w:t>
      </w:r>
      <w:r>
        <w:rPr>
          <w:rFonts w:cs="Times New Roman"/>
          <w:noProof/>
          <w:szCs w:val="24"/>
        </w:rPr>
        <w:t xml:space="preserve">effect sizes of the possible comparisons in decreasing order. </w:t>
      </w:r>
    </w:p>
    <w:p w14:paraId="15DF1F53" w14:textId="77777777" w:rsidR="00D53AB7" w:rsidRPr="00D53AB7" w:rsidRDefault="00D53AB7" w:rsidP="007D7099">
      <w:pPr>
        <w:spacing w:after="0" w:line="480" w:lineRule="auto"/>
        <w:contextualSpacing w:val="0"/>
        <w:rPr>
          <w:rFonts w:cs="Times New Roman"/>
          <w:noProof/>
          <w:szCs w:val="24"/>
        </w:rPr>
      </w:pPr>
    </w:p>
    <w:p w14:paraId="0310A08C" w14:textId="4A95E6E2" w:rsidR="00A078F2" w:rsidRDefault="00F93913" w:rsidP="00BE1E63">
      <w:pPr>
        <w:spacing w:after="0" w:line="480" w:lineRule="auto"/>
        <w:contextualSpacing w:val="0"/>
        <w:jc w:val="center"/>
        <w:rPr>
          <w:rFonts w:cs="Times New Roman"/>
          <w:noProof/>
          <w:szCs w:val="24"/>
        </w:rPr>
      </w:pPr>
      <w:r>
        <w:rPr>
          <w:rFonts w:cs="Times New Roman"/>
          <w:noProof/>
          <w:szCs w:val="24"/>
        </w:rPr>
        <w:lastRenderedPageBreak/>
        <w:drawing>
          <wp:inline distT="0" distB="0" distL="0" distR="0" wp14:anchorId="48EFF4A5" wp14:editId="73C74470">
            <wp:extent cx="5632704" cy="4096512"/>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32704" cy="4096512"/>
                    </a:xfrm>
                    <a:prstGeom prst="rect">
                      <a:avLst/>
                    </a:prstGeom>
                    <a:noFill/>
                  </pic:spPr>
                </pic:pic>
              </a:graphicData>
            </a:graphic>
          </wp:inline>
        </w:drawing>
      </w:r>
    </w:p>
    <w:p w14:paraId="2FEBD2C2" w14:textId="5F4D38EB" w:rsidR="00BE1E63" w:rsidRPr="00BE1E63" w:rsidRDefault="0042790F" w:rsidP="00BB5E56">
      <w:pPr>
        <w:spacing w:after="0" w:line="240" w:lineRule="auto"/>
        <w:contextualSpacing w:val="0"/>
        <w:jc w:val="center"/>
        <w:rPr>
          <w:rFonts w:cs="Times New Roman"/>
          <w:noProof/>
          <w:szCs w:val="24"/>
        </w:rPr>
      </w:pPr>
      <w:r>
        <w:rPr>
          <w:rFonts w:cs="Times New Roman"/>
          <w:b/>
          <w:noProof/>
          <w:szCs w:val="24"/>
        </w:rPr>
        <w:t>Figure 1</w:t>
      </w:r>
      <w:r w:rsidR="00AB10D8">
        <w:rPr>
          <w:rFonts w:cs="Times New Roman"/>
          <w:b/>
          <w:noProof/>
          <w:szCs w:val="24"/>
        </w:rPr>
        <w:t>2</w:t>
      </w:r>
      <w:r w:rsidR="00BE1E63">
        <w:rPr>
          <w:rFonts w:cs="Times New Roman"/>
          <w:noProof/>
          <w:szCs w:val="24"/>
        </w:rPr>
        <w:t>: D</w:t>
      </w:r>
      <w:r w:rsidR="00BE1E63" w:rsidRPr="00BE1E63">
        <w:rPr>
          <w:rFonts w:cs="Times New Roman"/>
          <w:noProof/>
          <w:szCs w:val="24"/>
        </w:rPr>
        <w:t>istribution</w:t>
      </w:r>
      <w:r w:rsidR="00BE1E63">
        <w:rPr>
          <w:rFonts w:cs="Times New Roman"/>
          <w:noProof/>
          <w:szCs w:val="24"/>
        </w:rPr>
        <w:t>s</w:t>
      </w:r>
      <w:r w:rsidR="00BE1E63" w:rsidRPr="00BE1E63">
        <w:rPr>
          <w:rFonts w:cs="Times New Roman"/>
          <w:noProof/>
          <w:szCs w:val="24"/>
        </w:rPr>
        <w:t xml:space="preserve"> of (47 * 46 / 2 =) 1081 effect sizes </w:t>
      </w:r>
      <w:r w:rsidR="00735718" w:rsidRPr="00735718">
        <w:rPr>
          <w:rFonts w:cs="Times New Roman"/>
          <w:b/>
          <w:noProof/>
          <w:szCs w:val="24"/>
        </w:rPr>
        <w:t>w</w:t>
      </w:r>
      <w:r w:rsidR="00735718">
        <w:rPr>
          <w:rFonts w:cs="Times New Roman"/>
          <w:noProof/>
          <w:szCs w:val="24"/>
        </w:rPr>
        <w:t xml:space="preserve"> </w:t>
      </w:r>
      <w:r w:rsidR="00BE1E63" w:rsidRPr="00BE1E63">
        <w:rPr>
          <w:rFonts w:cs="Times New Roman"/>
          <w:noProof/>
          <w:szCs w:val="24"/>
        </w:rPr>
        <w:t xml:space="preserve">among </w:t>
      </w:r>
      <w:r w:rsidR="00BE1E63">
        <w:rPr>
          <w:rFonts w:cs="Times New Roman"/>
          <w:noProof/>
          <w:szCs w:val="24"/>
        </w:rPr>
        <w:t xml:space="preserve">47 </w:t>
      </w:r>
      <w:r w:rsidR="00BE1E63" w:rsidRPr="00BE1E63">
        <w:rPr>
          <w:rFonts w:cs="Times New Roman"/>
          <w:noProof/>
          <w:szCs w:val="24"/>
        </w:rPr>
        <w:t>UK universities</w:t>
      </w:r>
      <w:r w:rsidR="00BE1E63">
        <w:rPr>
          <w:rFonts w:cs="Times New Roman"/>
          <w:noProof/>
          <w:szCs w:val="24"/>
        </w:rPr>
        <w:t>,</w:t>
      </w:r>
      <w:r w:rsidR="00BE1E63" w:rsidRPr="00BE1E63">
        <w:rPr>
          <w:rFonts w:cs="Times New Roman"/>
          <w:noProof/>
          <w:szCs w:val="24"/>
        </w:rPr>
        <w:t xml:space="preserve"> (50 * 49 /2 = ) 1225 among </w:t>
      </w:r>
      <w:r w:rsidR="00BE1E63">
        <w:rPr>
          <w:rFonts w:cs="Times New Roman"/>
          <w:noProof/>
          <w:szCs w:val="24"/>
        </w:rPr>
        <w:t>5</w:t>
      </w:r>
      <w:r w:rsidR="004D4733">
        <w:rPr>
          <w:rFonts w:cs="Times New Roman"/>
          <w:noProof/>
          <w:szCs w:val="24"/>
        </w:rPr>
        <w:t>0</w:t>
      </w:r>
      <w:r w:rsidR="00BE1E63">
        <w:rPr>
          <w:rFonts w:cs="Times New Roman"/>
          <w:noProof/>
          <w:szCs w:val="24"/>
        </w:rPr>
        <w:t xml:space="preserve"> </w:t>
      </w:r>
      <w:r w:rsidR="00BE1E63" w:rsidRPr="00BE1E63">
        <w:rPr>
          <w:rFonts w:cs="Times New Roman"/>
          <w:noProof/>
          <w:szCs w:val="24"/>
        </w:rPr>
        <w:t>German universities</w:t>
      </w:r>
      <w:r w:rsidR="00BE1E63">
        <w:rPr>
          <w:rFonts w:cs="Times New Roman"/>
          <w:noProof/>
          <w:szCs w:val="24"/>
        </w:rPr>
        <w:t>, (177 * 176 /2 =) 15,576 among 177 American universities</w:t>
      </w:r>
      <w:r w:rsidR="008E3702">
        <w:rPr>
          <w:rFonts w:cs="Times New Roman"/>
          <w:noProof/>
          <w:szCs w:val="24"/>
        </w:rPr>
        <w:t>, and (19 * 18 /2) = 171 among 19 Brazilian universities</w:t>
      </w:r>
      <w:r w:rsidR="00BE1E63">
        <w:rPr>
          <w:rFonts w:cs="Times New Roman"/>
          <w:noProof/>
          <w:szCs w:val="24"/>
        </w:rPr>
        <w:t>.</w:t>
      </w:r>
    </w:p>
    <w:p w14:paraId="0501234A" w14:textId="77777777" w:rsidR="00BE1E63" w:rsidRDefault="00BE1E63" w:rsidP="00BE1E63">
      <w:pPr>
        <w:spacing w:after="0" w:line="480" w:lineRule="auto"/>
        <w:contextualSpacing w:val="0"/>
        <w:jc w:val="center"/>
        <w:rPr>
          <w:rFonts w:cs="Times New Roman"/>
          <w:noProof/>
          <w:szCs w:val="24"/>
        </w:rPr>
      </w:pPr>
    </w:p>
    <w:p w14:paraId="355381ED" w14:textId="3AB82646" w:rsidR="00466D16" w:rsidRPr="00712B0F" w:rsidRDefault="00466D16" w:rsidP="00466D16">
      <w:pPr>
        <w:spacing w:after="0" w:line="480" w:lineRule="auto"/>
        <w:contextualSpacing w:val="0"/>
        <w:rPr>
          <w:rFonts w:cs="Times New Roman"/>
          <w:noProof/>
          <w:szCs w:val="24"/>
        </w:rPr>
      </w:pPr>
      <w:r>
        <w:rPr>
          <w:rFonts w:cs="Times New Roman"/>
          <w:noProof/>
          <w:szCs w:val="24"/>
        </w:rPr>
        <w:t>American universities are most strongly stratified:</w:t>
      </w:r>
      <w:r w:rsidR="007C3220" w:rsidRPr="007C3220">
        <w:rPr>
          <w:rFonts w:cs="Times New Roman"/>
          <w:b/>
          <w:noProof/>
          <w:szCs w:val="24"/>
        </w:rPr>
        <w:t xml:space="preserve"> w </w:t>
      </w:r>
      <w:r>
        <w:rPr>
          <w:rFonts w:cs="Times New Roman"/>
          <w:noProof/>
          <w:szCs w:val="24"/>
        </w:rPr>
        <w:t>&gt; .3 in seven</w:t>
      </w:r>
      <w:r w:rsidR="007E092D">
        <w:rPr>
          <w:rFonts w:cs="Times New Roman"/>
          <w:noProof/>
          <w:szCs w:val="24"/>
        </w:rPr>
        <w:t xml:space="preserve"> comparisons and &gt;.2 in 103 others</w:t>
      </w:r>
      <w:r>
        <w:rPr>
          <w:rFonts w:cs="Times New Roman"/>
          <w:noProof/>
          <w:szCs w:val="24"/>
        </w:rPr>
        <w:t>. In the UK case, there are 26 comparisons (among 1081) with an effect size of</w:t>
      </w:r>
      <w:r w:rsidR="007C3220" w:rsidRPr="007C3220">
        <w:rPr>
          <w:rFonts w:cs="Times New Roman"/>
          <w:b/>
          <w:noProof/>
          <w:szCs w:val="24"/>
        </w:rPr>
        <w:t xml:space="preserve"> w </w:t>
      </w:r>
      <w:r>
        <w:rPr>
          <w:rFonts w:cs="Times New Roman"/>
          <w:noProof/>
          <w:szCs w:val="24"/>
        </w:rPr>
        <w:t>≥ .1; in Germany, this effect size is virtually absent. The curves for Brazil and Germany are comparable, but at different levels.</w:t>
      </w:r>
    </w:p>
    <w:p w14:paraId="7C161F95" w14:textId="77777777" w:rsidR="00D53AB7" w:rsidRDefault="00D53AB7" w:rsidP="00A37B71">
      <w:pPr>
        <w:keepNext/>
        <w:suppressLineNumbers/>
        <w:spacing w:after="0" w:line="480" w:lineRule="auto"/>
        <w:contextualSpacing w:val="0"/>
        <w:rPr>
          <w:rFonts w:cs="Times New Roman"/>
          <w:b/>
          <w:noProof/>
          <w:szCs w:val="24"/>
        </w:rPr>
      </w:pPr>
    </w:p>
    <w:p w14:paraId="6B1EFC1C" w14:textId="33B684EC" w:rsidR="007D7099" w:rsidRPr="007D7099" w:rsidRDefault="007D7099" w:rsidP="00A37B71">
      <w:pPr>
        <w:keepNext/>
        <w:suppressLineNumbers/>
        <w:spacing w:after="0" w:line="480" w:lineRule="auto"/>
        <w:contextualSpacing w:val="0"/>
        <w:rPr>
          <w:rFonts w:cs="Times New Roman"/>
          <w:b/>
          <w:noProof/>
          <w:szCs w:val="24"/>
        </w:rPr>
      </w:pPr>
      <w:r>
        <w:rPr>
          <w:rFonts w:cs="Times New Roman"/>
          <w:b/>
          <w:noProof/>
          <w:szCs w:val="24"/>
        </w:rPr>
        <w:t xml:space="preserve">5. </w:t>
      </w:r>
      <w:r w:rsidRPr="007D7099">
        <w:rPr>
          <w:rFonts w:cs="Times New Roman"/>
          <w:b/>
          <w:noProof/>
          <w:szCs w:val="24"/>
        </w:rPr>
        <w:t>Conclusions and discussion</w:t>
      </w:r>
    </w:p>
    <w:p w14:paraId="1EBABC5A" w14:textId="77777777" w:rsidR="007D7099" w:rsidRDefault="007D7099" w:rsidP="00A37B71">
      <w:pPr>
        <w:keepNext/>
        <w:suppressLineNumbers/>
        <w:spacing w:after="0" w:line="480" w:lineRule="auto"/>
        <w:contextualSpacing w:val="0"/>
        <w:rPr>
          <w:rFonts w:cs="Times New Roman"/>
          <w:noProof/>
          <w:szCs w:val="24"/>
        </w:rPr>
      </w:pPr>
    </w:p>
    <w:p w14:paraId="7CD89E09" w14:textId="6A066BC3" w:rsidR="007D7099" w:rsidRDefault="007D7099" w:rsidP="007D7099">
      <w:pPr>
        <w:spacing w:after="0" w:line="480" w:lineRule="auto"/>
        <w:contextualSpacing w:val="0"/>
        <w:rPr>
          <w:rFonts w:cs="Times New Roman"/>
          <w:noProof/>
          <w:szCs w:val="24"/>
        </w:rPr>
      </w:pPr>
      <w:r>
        <w:rPr>
          <w:rFonts w:cs="Times New Roman"/>
          <w:noProof/>
          <w:szCs w:val="24"/>
        </w:rPr>
        <w:t xml:space="preserve">We have analyzed the significance of differences in scores of universities on the </w:t>
      </w:r>
      <w:r w:rsidR="008B22E5">
        <w:rPr>
          <w:rFonts w:cs="Times New Roman"/>
          <w:noProof/>
          <w:szCs w:val="24"/>
        </w:rPr>
        <w:t xml:space="preserve">LR </w:t>
      </w:r>
      <w:r>
        <w:rPr>
          <w:rFonts w:cs="Times New Roman"/>
          <w:noProof/>
          <w:szCs w:val="24"/>
        </w:rPr>
        <w:t>2017 in terms of effect sizes</w:t>
      </w:r>
      <w:r w:rsidR="007E3013">
        <w:rPr>
          <w:rFonts w:cs="Times New Roman"/>
          <w:noProof/>
          <w:szCs w:val="24"/>
        </w:rPr>
        <w:t>, stability intervals,</w:t>
      </w:r>
      <w:r>
        <w:rPr>
          <w:rFonts w:cs="Times New Roman"/>
          <w:noProof/>
          <w:szCs w:val="24"/>
        </w:rPr>
        <w:t xml:space="preserve"> and using the </w:t>
      </w:r>
      <w:r>
        <w:rPr>
          <w:rFonts w:cs="Times New Roman"/>
          <w:i/>
          <w:noProof/>
          <w:szCs w:val="24"/>
        </w:rPr>
        <w:t>z</w:t>
      </w:r>
      <w:r>
        <w:rPr>
          <w:rFonts w:cs="Times New Roman"/>
          <w:noProof/>
          <w:szCs w:val="24"/>
        </w:rPr>
        <w:t xml:space="preserve">-test. The main conclusion is that large </w:t>
      </w:r>
      <w:r>
        <w:rPr>
          <w:rFonts w:cs="Times New Roman"/>
          <w:noProof/>
          <w:szCs w:val="24"/>
        </w:rPr>
        <w:lastRenderedPageBreak/>
        <w:t>groups of universities can be classified as belonging to the same group</w:t>
      </w:r>
      <w:r w:rsidR="007E092D">
        <w:rPr>
          <w:rFonts w:cs="Times New Roman"/>
          <w:noProof/>
          <w:szCs w:val="24"/>
        </w:rPr>
        <w:t>,</w:t>
      </w:r>
      <w:r>
        <w:rPr>
          <w:rFonts w:cs="Times New Roman"/>
          <w:noProof/>
          <w:szCs w:val="24"/>
        </w:rPr>
        <w:t xml:space="preserve"> and that differences among universities are </w:t>
      </w:r>
      <w:r w:rsidR="00466D16">
        <w:rPr>
          <w:rFonts w:cs="Times New Roman"/>
          <w:noProof/>
          <w:szCs w:val="24"/>
        </w:rPr>
        <w:t xml:space="preserve">often </w:t>
      </w:r>
      <w:r>
        <w:rPr>
          <w:rFonts w:cs="Times New Roman"/>
          <w:noProof/>
          <w:szCs w:val="24"/>
        </w:rPr>
        <w:t xml:space="preserve">small if not </w:t>
      </w:r>
      <w:r w:rsidR="007E092D">
        <w:rPr>
          <w:rFonts w:cs="Times New Roman"/>
          <w:noProof/>
          <w:szCs w:val="24"/>
        </w:rPr>
        <w:t>negli</w:t>
      </w:r>
      <w:r>
        <w:rPr>
          <w:rFonts w:cs="Times New Roman"/>
          <w:noProof/>
          <w:szCs w:val="24"/>
        </w:rPr>
        <w:t xml:space="preserve">gible. Universities, in our opinion, </w:t>
      </w:r>
      <w:r w:rsidR="002004D6">
        <w:rPr>
          <w:rFonts w:cs="Times New Roman"/>
          <w:noProof/>
          <w:szCs w:val="24"/>
        </w:rPr>
        <w:t xml:space="preserve">tend to be </w:t>
      </w:r>
      <w:r>
        <w:rPr>
          <w:rFonts w:cs="Times New Roman"/>
          <w:noProof/>
          <w:szCs w:val="24"/>
        </w:rPr>
        <w:t>isomorph</w:t>
      </w:r>
      <w:r w:rsidR="007E092D">
        <w:rPr>
          <w:rFonts w:cs="Times New Roman"/>
          <w:noProof/>
          <w:szCs w:val="24"/>
        </w:rPr>
        <w:t>ic</w:t>
      </w:r>
      <w:r>
        <w:rPr>
          <w:rFonts w:cs="Times New Roman"/>
          <w:noProof/>
          <w:szCs w:val="24"/>
        </w:rPr>
        <w:t xml:space="preserve">—that is, they operate under similar incentive structures and imitate one another. Both worldwide and at each country’s level, a top-group can be identified and </w:t>
      </w:r>
      <w:r w:rsidR="007E092D">
        <w:rPr>
          <w:rFonts w:cs="Times New Roman"/>
          <w:noProof/>
          <w:szCs w:val="24"/>
        </w:rPr>
        <w:t xml:space="preserve">there is </w:t>
      </w:r>
      <w:r>
        <w:rPr>
          <w:rFonts w:cs="Times New Roman"/>
          <w:noProof/>
          <w:szCs w:val="24"/>
        </w:rPr>
        <w:t xml:space="preserve">a further </w:t>
      </w:r>
      <w:r w:rsidR="007E092D">
        <w:rPr>
          <w:rFonts w:cs="Times New Roman"/>
          <w:noProof/>
          <w:szCs w:val="24"/>
        </w:rPr>
        <w:t xml:space="preserve">meaningful </w:t>
      </w:r>
      <w:r>
        <w:rPr>
          <w:rFonts w:cs="Times New Roman"/>
          <w:noProof/>
          <w:szCs w:val="24"/>
        </w:rPr>
        <w:t xml:space="preserve">distinction between </w:t>
      </w:r>
      <w:r w:rsidR="002004D6">
        <w:rPr>
          <w:rFonts w:cs="Times New Roman"/>
          <w:noProof/>
          <w:szCs w:val="24"/>
        </w:rPr>
        <w:t xml:space="preserve">one or two </w:t>
      </w:r>
      <w:r>
        <w:rPr>
          <w:rFonts w:cs="Times New Roman"/>
          <w:noProof/>
          <w:szCs w:val="24"/>
        </w:rPr>
        <w:t>group</w:t>
      </w:r>
      <w:r w:rsidR="002004D6">
        <w:rPr>
          <w:rFonts w:cs="Times New Roman"/>
          <w:noProof/>
          <w:szCs w:val="24"/>
        </w:rPr>
        <w:t>s</w:t>
      </w:r>
      <w:r>
        <w:rPr>
          <w:rFonts w:cs="Times New Roman"/>
          <w:noProof/>
          <w:szCs w:val="24"/>
        </w:rPr>
        <w:t xml:space="preserve"> in the middle range versus a group at the bottom. Note that there is also a</w:t>
      </w:r>
      <w:r w:rsidR="002004D6">
        <w:rPr>
          <w:rFonts w:cs="Times New Roman"/>
          <w:noProof/>
          <w:szCs w:val="24"/>
        </w:rPr>
        <w:t>nother</w:t>
      </w:r>
      <w:r>
        <w:rPr>
          <w:rFonts w:cs="Times New Roman"/>
          <w:noProof/>
          <w:szCs w:val="24"/>
        </w:rPr>
        <w:t xml:space="preserve"> group of universities which are not included in LR because they are not </w:t>
      </w:r>
      <w:r w:rsidR="00735718">
        <w:rPr>
          <w:rFonts w:cs="Times New Roman"/>
          <w:noProof/>
          <w:szCs w:val="24"/>
        </w:rPr>
        <w:t xml:space="preserve">considered </w:t>
      </w:r>
      <w:r>
        <w:rPr>
          <w:rFonts w:cs="Times New Roman"/>
          <w:noProof/>
          <w:szCs w:val="24"/>
        </w:rPr>
        <w:t xml:space="preserve">research universities or do not fullfil the requirements for inclusion. </w:t>
      </w:r>
    </w:p>
    <w:p w14:paraId="1D33BB34" w14:textId="77777777" w:rsidR="00CF2580" w:rsidRDefault="00CF2580" w:rsidP="007D7099">
      <w:pPr>
        <w:spacing w:after="0" w:line="480" w:lineRule="auto"/>
        <w:contextualSpacing w:val="0"/>
        <w:rPr>
          <w:rFonts w:cs="Times New Roman"/>
          <w:noProof/>
          <w:szCs w:val="24"/>
        </w:rPr>
      </w:pPr>
    </w:p>
    <w:p w14:paraId="46BC8515" w14:textId="779BFA47" w:rsidR="00416FBC" w:rsidRPr="008826A8" w:rsidRDefault="00CF2580" w:rsidP="007D7099">
      <w:pPr>
        <w:spacing w:after="0" w:line="480" w:lineRule="auto"/>
        <w:contextualSpacing w:val="0"/>
        <w:rPr>
          <w:rFonts w:cs="Times New Roman"/>
          <w:noProof/>
          <w:szCs w:val="24"/>
        </w:rPr>
      </w:pPr>
      <w:r>
        <w:rPr>
          <w:rFonts w:cs="Times New Roman"/>
          <w:noProof/>
          <w:szCs w:val="24"/>
        </w:rPr>
        <w:t xml:space="preserve">Methodologically, our main conclusion is the unrelatedness of the differences using </w:t>
      </w:r>
      <w:r w:rsidR="00920A1B">
        <w:rPr>
          <w:rFonts w:cs="Times New Roman"/>
          <w:noProof/>
          <w:szCs w:val="24"/>
        </w:rPr>
        <w:t xml:space="preserve">statistical significance tests </w:t>
      </w:r>
      <w:r>
        <w:rPr>
          <w:rFonts w:cs="Times New Roman"/>
          <w:noProof/>
          <w:szCs w:val="24"/>
        </w:rPr>
        <w:t>or effect sizes. The results of the testing with (</w:t>
      </w:r>
      <w:r w:rsidRPr="00CF2580">
        <w:rPr>
          <w:rFonts w:cs="Times New Roman"/>
          <w:i/>
          <w:noProof/>
          <w:szCs w:val="24"/>
        </w:rPr>
        <w:t>z</w:t>
      </w:r>
      <w:r>
        <w:rPr>
          <w:rFonts w:cs="Times New Roman"/>
          <w:noProof/>
          <w:szCs w:val="24"/>
        </w:rPr>
        <w:t xml:space="preserve">-)statistics </w:t>
      </w:r>
      <w:r w:rsidR="007E3013">
        <w:rPr>
          <w:rFonts w:cs="Times New Roman"/>
          <w:noProof/>
          <w:szCs w:val="24"/>
        </w:rPr>
        <w:t xml:space="preserve">and stability intervals remain closer to the rankings and </w:t>
      </w:r>
      <w:r>
        <w:rPr>
          <w:rFonts w:cs="Times New Roman"/>
          <w:noProof/>
          <w:szCs w:val="24"/>
        </w:rPr>
        <w:t xml:space="preserve">are intuitively </w:t>
      </w:r>
      <w:r w:rsidR="00D009BC">
        <w:rPr>
          <w:rFonts w:cs="Times New Roman"/>
          <w:noProof/>
          <w:szCs w:val="24"/>
        </w:rPr>
        <w:t xml:space="preserve">more </w:t>
      </w:r>
      <w:r>
        <w:rPr>
          <w:rFonts w:cs="Times New Roman"/>
          <w:noProof/>
          <w:szCs w:val="24"/>
        </w:rPr>
        <w:t>meaningful</w:t>
      </w:r>
      <w:r w:rsidR="00D009BC">
        <w:rPr>
          <w:rFonts w:cs="Times New Roman"/>
          <w:noProof/>
          <w:szCs w:val="24"/>
        </w:rPr>
        <w:t xml:space="preserve"> than</w:t>
      </w:r>
      <w:r>
        <w:rPr>
          <w:rFonts w:cs="Times New Roman"/>
          <w:noProof/>
          <w:szCs w:val="24"/>
        </w:rPr>
        <w:t xml:space="preserve"> the results of using effect sizes</w:t>
      </w:r>
      <w:r w:rsidR="00D009BC">
        <w:rPr>
          <w:rFonts w:cs="Times New Roman"/>
          <w:noProof/>
          <w:szCs w:val="24"/>
        </w:rPr>
        <w:t>. The latter</w:t>
      </w:r>
      <w:r>
        <w:rPr>
          <w:rFonts w:cs="Times New Roman"/>
          <w:noProof/>
          <w:szCs w:val="24"/>
        </w:rPr>
        <w:t xml:space="preserve"> are not easily interpretable and </w:t>
      </w:r>
      <w:r w:rsidR="00735718">
        <w:rPr>
          <w:rFonts w:cs="Times New Roman"/>
          <w:noProof/>
          <w:szCs w:val="24"/>
        </w:rPr>
        <w:t>sometimes</w:t>
      </w:r>
      <w:r w:rsidR="00D009BC">
        <w:rPr>
          <w:rFonts w:cs="Times New Roman"/>
          <w:noProof/>
          <w:szCs w:val="24"/>
        </w:rPr>
        <w:t xml:space="preserve"> </w:t>
      </w:r>
      <w:r>
        <w:rPr>
          <w:rFonts w:cs="Times New Roman"/>
          <w:noProof/>
          <w:szCs w:val="24"/>
        </w:rPr>
        <w:t xml:space="preserve">counter-intuitive. Within each of the tests, parameter choices lead to </w:t>
      </w:r>
      <w:r w:rsidR="00FA6A86">
        <w:rPr>
          <w:rFonts w:cs="Times New Roman"/>
          <w:noProof/>
          <w:szCs w:val="24"/>
        </w:rPr>
        <w:t xml:space="preserve">relatively </w:t>
      </w:r>
      <w:r>
        <w:rPr>
          <w:rFonts w:cs="Times New Roman"/>
          <w:noProof/>
          <w:szCs w:val="24"/>
        </w:rPr>
        <w:t>small changes in classifications</w:t>
      </w:r>
      <w:r w:rsidR="00BB3BD7">
        <w:rPr>
          <w:rFonts w:cs="Times New Roman"/>
          <w:noProof/>
          <w:szCs w:val="24"/>
        </w:rPr>
        <w:t xml:space="preserve">. However, </w:t>
      </w:r>
      <w:r w:rsidR="000B5D2C">
        <w:rPr>
          <w:rFonts w:cs="Times New Roman"/>
          <w:noProof/>
          <w:szCs w:val="24"/>
        </w:rPr>
        <w:t xml:space="preserve">the </w:t>
      </w:r>
      <w:r>
        <w:rPr>
          <w:rFonts w:cs="Times New Roman"/>
          <w:noProof/>
          <w:szCs w:val="24"/>
        </w:rPr>
        <w:t>measures</w:t>
      </w:r>
      <w:r w:rsidR="007E092D">
        <w:rPr>
          <w:rFonts w:cs="Times New Roman"/>
          <w:noProof/>
          <w:szCs w:val="24"/>
        </w:rPr>
        <w:t xml:space="preserve"> </w:t>
      </w:r>
      <w:r w:rsidR="007E3013">
        <w:rPr>
          <w:rFonts w:cs="Times New Roman"/>
          <w:noProof/>
          <w:szCs w:val="24"/>
        </w:rPr>
        <w:t xml:space="preserve">themselves </w:t>
      </w:r>
      <w:r w:rsidR="007E092D">
        <w:rPr>
          <w:rFonts w:cs="Times New Roman"/>
          <w:noProof/>
          <w:szCs w:val="24"/>
        </w:rPr>
        <w:t xml:space="preserve">indicate </w:t>
      </w:r>
      <w:r w:rsidR="00466D16">
        <w:rPr>
          <w:rFonts w:cs="Times New Roman"/>
          <w:noProof/>
          <w:szCs w:val="24"/>
        </w:rPr>
        <w:t>different dimension</w:t>
      </w:r>
      <w:r w:rsidR="007E092D">
        <w:rPr>
          <w:rFonts w:cs="Times New Roman"/>
          <w:noProof/>
          <w:szCs w:val="24"/>
        </w:rPr>
        <w:t>s</w:t>
      </w:r>
      <w:r w:rsidR="00466D16">
        <w:rPr>
          <w:rFonts w:cs="Times New Roman"/>
          <w:noProof/>
          <w:szCs w:val="24"/>
        </w:rPr>
        <w:t>.</w:t>
      </w:r>
      <w:r>
        <w:rPr>
          <w:rFonts w:cs="Times New Roman"/>
          <w:noProof/>
          <w:szCs w:val="24"/>
        </w:rPr>
        <w:t xml:space="preserve"> </w:t>
      </w:r>
      <w:r w:rsidR="00466D16">
        <w:rPr>
          <w:rFonts w:cs="Times New Roman"/>
          <w:noProof/>
          <w:szCs w:val="24"/>
        </w:rPr>
        <w:t>W</w:t>
      </w:r>
      <w:r>
        <w:rPr>
          <w:rFonts w:cs="Times New Roman"/>
          <w:noProof/>
          <w:szCs w:val="24"/>
        </w:rPr>
        <w:t>e have not been able to provide the results in terms of effect sizes with a meaningful interpretation</w:t>
      </w:r>
      <w:r w:rsidR="00735718">
        <w:rPr>
          <w:rFonts w:cs="Times New Roman"/>
          <w:noProof/>
          <w:szCs w:val="24"/>
        </w:rPr>
        <w:t xml:space="preserve">. </w:t>
      </w:r>
      <w:r w:rsidR="00B712F3">
        <w:rPr>
          <w:rFonts w:cs="Times New Roman"/>
          <w:noProof/>
          <w:szCs w:val="24"/>
        </w:rPr>
        <w:t xml:space="preserve">Our results </w:t>
      </w:r>
      <w:r w:rsidR="000B5D2C">
        <w:rPr>
          <w:rFonts w:cs="Times New Roman"/>
          <w:noProof/>
          <w:szCs w:val="24"/>
        </w:rPr>
        <w:t xml:space="preserve">confirm </w:t>
      </w:r>
      <w:r w:rsidR="00B712F3">
        <w:rPr>
          <w:rFonts w:cs="Times New Roman"/>
          <w:noProof/>
          <w:szCs w:val="24"/>
        </w:rPr>
        <w:t xml:space="preserve">the conclusion of </w:t>
      </w:r>
      <w:r w:rsidR="00B712F3">
        <w:rPr>
          <w:rFonts w:cs="Times New Roman"/>
          <w:szCs w:val="24"/>
        </w:rPr>
        <w:t>Bornmann</w:t>
      </w:r>
      <w:r w:rsidR="004A54E9">
        <w:rPr>
          <w:rFonts w:cs="Times New Roman"/>
          <w:szCs w:val="24"/>
        </w:rPr>
        <w:t xml:space="preserve"> </w:t>
      </w:r>
      <w:r w:rsidR="004A54E9" w:rsidRPr="004A54E9">
        <w:rPr>
          <w:rFonts w:cs="Times New Roman"/>
          <w:i/>
          <w:szCs w:val="24"/>
        </w:rPr>
        <w:t>et al.</w:t>
      </w:r>
      <w:r w:rsidR="005A7305">
        <w:rPr>
          <w:rFonts w:cs="Times New Roman"/>
          <w:szCs w:val="24"/>
        </w:rPr>
        <w:t>’s</w:t>
      </w:r>
      <w:r w:rsidR="00B712F3">
        <w:rPr>
          <w:rFonts w:cs="Times New Roman"/>
          <w:szCs w:val="24"/>
        </w:rPr>
        <w:t xml:space="preserve"> (2013)</w:t>
      </w:r>
      <w:r w:rsidR="00416FBC">
        <w:rPr>
          <w:rFonts w:cs="Times New Roman"/>
          <w:szCs w:val="24"/>
        </w:rPr>
        <w:t xml:space="preserve"> </w:t>
      </w:r>
      <w:r w:rsidR="005A7305">
        <w:rPr>
          <w:rFonts w:cs="Times New Roman"/>
          <w:szCs w:val="24"/>
        </w:rPr>
        <w:t xml:space="preserve">analysis of LR </w:t>
      </w:r>
      <w:r w:rsidR="004A54E9">
        <w:rPr>
          <w:rFonts w:cs="Times New Roman"/>
          <w:szCs w:val="24"/>
        </w:rPr>
        <w:t xml:space="preserve">2011 </w:t>
      </w:r>
      <w:r w:rsidR="00416FBC">
        <w:rPr>
          <w:rFonts w:cs="Times New Roman"/>
          <w:szCs w:val="24"/>
        </w:rPr>
        <w:t xml:space="preserve">that only 5% of the </w:t>
      </w:r>
      <w:r w:rsidR="00416FBC">
        <w:rPr>
          <w:lang w:val="en"/>
        </w:rPr>
        <w:t>PP</w:t>
      </w:r>
      <w:r w:rsidR="00416FBC" w:rsidRPr="00BA56AA">
        <w:rPr>
          <w:i/>
          <w:vertAlign w:val="subscript"/>
          <w:lang w:val="en"/>
        </w:rPr>
        <w:t>top10%</w:t>
      </w:r>
      <w:r w:rsidR="00416FBC">
        <w:rPr>
          <w:lang w:val="en"/>
        </w:rPr>
        <w:t xml:space="preserve"> total variation can be traced back </w:t>
      </w:r>
      <w:r w:rsidR="00EB518C">
        <w:rPr>
          <w:lang w:val="en"/>
        </w:rPr>
        <w:t xml:space="preserve">to </w:t>
      </w:r>
      <w:r w:rsidR="00416FBC">
        <w:rPr>
          <w:lang w:val="en"/>
        </w:rPr>
        <w:t xml:space="preserve">differences between universities. Most of the variation can be explained by the location of universities in different countries. </w:t>
      </w:r>
    </w:p>
    <w:p w14:paraId="415DCA2A" w14:textId="77777777" w:rsidR="008826A8" w:rsidRPr="0031207F" w:rsidRDefault="008826A8" w:rsidP="007D7099">
      <w:pPr>
        <w:spacing w:after="0" w:line="480" w:lineRule="auto"/>
        <w:contextualSpacing w:val="0"/>
        <w:rPr>
          <w:rFonts w:cs="Times New Roman"/>
          <w:b/>
          <w:noProof/>
          <w:szCs w:val="24"/>
        </w:rPr>
      </w:pPr>
    </w:p>
    <w:p w14:paraId="3D4D6215" w14:textId="5A6E3D11" w:rsidR="0031207F" w:rsidRPr="0031207F" w:rsidRDefault="0031207F" w:rsidP="00735718">
      <w:pPr>
        <w:pStyle w:val="ListParagraph"/>
        <w:keepNext/>
        <w:numPr>
          <w:ilvl w:val="0"/>
          <w:numId w:val="2"/>
        </w:numPr>
        <w:spacing w:after="0" w:line="480" w:lineRule="auto"/>
        <w:contextualSpacing w:val="0"/>
        <w:rPr>
          <w:rFonts w:cs="Times New Roman"/>
          <w:b/>
          <w:noProof/>
          <w:szCs w:val="24"/>
        </w:rPr>
      </w:pPr>
      <w:r w:rsidRPr="0031207F">
        <w:rPr>
          <w:rFonts w:cs="Times New Roman"/>
          <w:b/>
          <w:noProof/>
          <w:szCs w:val="24"/>
        </w:rPr>
        <w:lastRenderedPageBreak/>
        <w:t>Limitations</w:t>
      </w:r>
    </w:p>
    <w:p w14:paraId="546DF371" w14:textId="37EBE090" w:rsidR="0031207F" w:rsidRDefault="0031207F" w:rsidP="00735718">
      <w:pPr>
        <w:keepNext/>
        <w:spacing w:after="0" w:line="480" w:lineRule="auto"/>
        <w:contextualSpacing w:val="0"/>
        <w:rPr>
          <w:rFonts w:cs="Times New Roman"/>
          <w:noProof/>
          <w:szCs w:val="24"/>
        </w:rPr>
      </w:pPr>
    </w:p>
    <w:p w14:paraId="364640AC" w14:textId="77777777" w:rsidR="00BB3BD7" w:rsidRDefault="00BB3BD7" w:rsidP="00BB3BD7">
      <w:pPr>
        <w:spacing w:after="0" w:line="480" w:lineRule="auto"/>
        <w:contextualSpacing w:val="0"/>
        <w:rPr>
          <w:rFonts w:cs="Times New Roman"/>
          <w:noProof/>
          <w:szCs w:val="24"/>
        </w:rPr>
      </w:pPr>
      <w:r>
        <w:rPr>
          <w:rFonts w:cs="Times New Roman"/>
          <w:noProof/>
          <w:szCs w:val="24"/>
        </w:rPr>
        <w:t xml:space="preserve">The classification suggests disambiguities whereas dividing lines may be much more fuzzy and polymorphic. The universities cannot be divided unambiguously, but each would have a range of possible ranks and associations depending on the reference sets and the parameters used by the analysts. </w:t>
      </w:r>
      <w:r>
        <w:rPr>
          <w:rFonts w:cs="Times New Roman"/>
          <w:szCs w:val="24"/>
        </w:rPr>
        <w:t>W</w:t>
      </w:r>
      <w:r>
        <w:rPr>
          <w:rFonts w:cs="Times New Roman"/>
          <w:noProof/>
          <w:szCs w:val="24"/>
        </w:rPr>
        <w:t xml:space="preserve">e made parameter choices and used thresholds for effect sizes or </w:t>
      </w:r>
      <w:r w:rsidRPr="002F4369">
        <w:rPr>
          <w:rFonts w:cs="Times New Roman"/>
          <w:i/>
          <w:noProof/>
          <w:szCs w:val="24"/>
        </w:rPr>
        <w:t>z</w:t>
      </w:r>
      <w:r>
        <w:rPr>
          <w:rFonts w:cs="Times New Roman"/>
          <w:noProof/>
          <w:szCs w:val="24"/>
        </w:rPr>
        <w:t xml:space="preserve">-values </w:t>
      </w:r>
      <w:r w:rsidRPr="002F4369">
        <w:rPr>
          <w:rFonts w:cs="Times New Roman"/>
          <w:noProof/>
          <w:szCs w:val="24"/>
        </w:rPr>
        <w:t>while</w:t>
      </w:r>
      <w:r>
        <w:rPr>
          <w:rFonts w:cs="Times New Roman"/>
          <w:noProof/>
          <w:szCs w:val="24"/>
        </w:rPr>
        <w:t xml:space="preserve"> knowing that there are no “bright-line” rules of yes/no decisions. However, the modularity algorithm imposes a clustering since a university on the border between two groups cannot be fractionally a member of both of them. </w:t>
      </w:r>
    </w:p>
    <w:p w14:paraId="402BDC0E" w14:textId="77777777" w:rsidR="00BB3BD7" w:rsidRDefault="00BB3BD7" w:rsidP="00BB3BD7">
      <w:pPr>
        <w:spacing w:after="0" w:line="480" w:lineRule="auto"/>
        <w:contextualSpacing w:val="0"/>
        <w:rPr>
          <w:rFonts w:cs="Times New Roman"/>
          <w:noProof/>
          <w:szCs w:val="24"/>
        </w:rPr>
      </w:pPr>
    </w:p>
    <w:p w14:paraId="69FA8A91" w14:textId="1950A5C0" w:rsidR="006D315E" w:rsidRPr="006D315E" w:rsidRDefault="00BB3BD7" w:rsidP="006D315E">
      <w:pPr>
        <w:spacing w:after="0" w:line="480" w:lineRule="auto"/>
        <w:contextualSpacing w:val="0"/>
        <w:rPr>
          <w:rFonts w:cs="Times New Roman"/>
          <w:szCs w:val="24"/>
        </w:rPr>
      </w:pPr>
      <w:r>
        <w:t xml:space="preserve">Furthermore, </w:t>
      </w:r>
      <w:proofErr w:type="spellStart"/>
      <w:r>
        <w:t>o</w:t>
      </w:r>
      <w:r w:rsidR="00735718">
        <w:rPr>
          <w:lang w:val="en"/>
        </w:rPr>
        <w:t>ne</w:t>
      </w:r>
      <w:proofErr w:type="spellEnd"/>
      <w:r w:rsidR="00735718">
        <w:rPr>
          <w:lang w:val="en"/>
        </w:rPr>
        <w:t xml:space="preserve"> can question </w:t>
      </w:r>
      <w:r w:rsidR="00003F1E">
        <w:rPr>
          <w:lang w:val="en"/>
        </w:rPr>
        <w:t xml:space="preserve">the use of </w:t>
      </w:r>
      <w:r w:rsidR="00735718">
        <w:rPr>
          <w:lang w:val="en"/>
        </w:rPr>
        <w:t xml:space="preserve">universities as units of analysis for rankings. It might be more appropriate to rank other units, such as research groups or departments. Universities are multi-disciplinary, whereas excellence is discipline- or even specialty-specific (Brewer </w:t>
      </w:r>
      <w:r w:rsidR="00735718" w:rsidRPr="005A7305">
        <w:rPr>
          <w:i/>
          <w:lang w:val="en"/>
        </w:rPr>
        <w:t>et al</w:t>
      </w:r>
      <w:r w:rsidR="00735718">
        <w:rPr>
          <w:lang w:val="en"/>
        </w:rPr>
        <w:t>., 2001).</w:t>
      </w:r>
      <w:r w:rsidR="00735718">
        <w:rPr>
          <w:rFonts w:cs="Times New Roman"/>
          <w:noProof/>
          <w:szCs w:val="24"/>
        </w:rPr>
        <w:t xml:space="preserve"> </w:t>
      </w:r>
      <w:r w:rsidR="006D315E">
        <w:rPr>
          <w:rFonts w:cs="Times New Roman"/>
          <w:noProof/>
          <w:szCs w:val="24"/>
        </w:rPr>
        <w:t xml:space="preserve">A </w:t>
      </w:r>
      <w:r w:rsidR="00735718">
        <w:rPr>
          <w:rFonts w:cs="Times New Roman"/>
          <w:noProof/>
          <w:szCs w:val="24"/>
        </w:rPr>
        <w:t xml:space="preserve">further </w:t>
      </w:r>
      <w:r w:rsidR="006D315E">
        <w:rPr>
          <w:rFonts w:cs="Times New Roman"/>
          <w:noProof/>
          <w:szCs w:val="24"/>
        </w:rPr>
        <w:t xml:space="preserve">limitation is </w:t>
      </w:r>
      <w:r w:rsidR="007E3013">
        <w:rPr>
          <w:rFonts w:cs="Times New Roman"/>
          <w:noProof/>
          <w:szCs w:val="24"/>
        </w:rPr>
        <w:t xml:space="preserve">the use of </w:t>
      </w:r>
      <w:proofErr w:type="spellStart"/>
      <w:r w:rsidR="00226A05">
        <w:rPr>
          <w:rFonts w:cs="Times New Roman"/>
          <w:i/>
          <w:szCs w:val="24"/>
        </w:rPr>
        <w:t>PP</w:t>
      </w:r>
      <w:r w:rsidR="00226A05">
        <w:rPr>
          <w:rFonts w:cs="Times New Roman"/>
          <w:i/>
          <w:szCs w:val="24"/>
          <w:vertAlign w:val="subscript"/>
        </w:rPr>
        <w:t>top</w:t>
      </w:r>
      <w:proofErr w:type="spellEnd"/>
      <w:r w:rsidR="00226A05">
        <w:rPr>
          <w:rFonts w:cs="Times New Roman"/>
          <w:i/>
          <w:szCs w:val="24"/>
          <w:vertAlign w:val="subscript"/>
        </w:rPr>
        <w:t xml:space="preserve"> 10%</w:t>
      </w:r>
      <w:r w:rsidR="00226A05">
        <w:rPr>
          <w:rFonts w:cs="Times New Roman"/>
          <w:i/>
          <w:szCs w:val="24"/>
        </w:rPr>
        <w:t xml:space="preserve"> </w:t>
      </w:r>
      <w:r w:rsidR="006D315E">
        <w:rPr>
          <w:rFonts w:cs="Times New Roman"/>
          <w:szCs w:val="24"/>
        </w:rPr>
        <w:t xml:space="preserve">as </w:t>
      </w:r>
      <w:r w:rsidR="00226A05">
        <w:rPr>
          <w:rFonts w:cs="Times New Roman"/>
          <w:szCs w:val="24"/>
        </w:rPr>
        <w:t xml:space="preserve">a specific indicator. </w:t>
      </w:r>
      <w:r w:rsidR="006D315E">
        <w:rPr>
          <w:rFonts w:cs="Times New Roman"/>
          <w:szCs w:val="24"/>
        </w:rPr>
        <w:t xml:space="preserve">We used </w:t>
      </w:r>
      <w:r w:rsidR="00003F1E">
        <w:rPr>
          <w:rFonts w:cs="Times New Roman"/>
          <w:szCs w:val="24"/>
        </w:rPr>
        <w:t xml:space="preserve">the </w:t>
      </w:r>
      <w:r w:rsidR="006D315E">
        <w:rPr>
          <w:rFonts w:cs="Times New Roman"/>
          <w:szCs w:val="24"/>
        </w:rPr>
        <w:t xml:space="preserve">LR because of the quality of the data and the transparency of the methodology. Analogously to </w:t>
      </w:r>
      <w:proofErr w:type="spellStart"/>
      <w:r w:rsidR="006D315E">
        <w:rPr>
          <w:rFonts w:cs="Times New Roman"/>
          <w:i/>
          <w:szCs w:val="24"/>
        </w:rPr>
        <w:t>PP</w:t>
      </w:r>
      <w:r w:rsidR="006D315E">
        <w:rPr>
          <w:rFonts w:cs="Times New Roman"/>
          <w:i/>
          <w:szCs w:val="24"/>
          <w:vertAlign w:val="subscript"/>
        </w:rPr>
        <w:t>top</w:t>
      </w:r>
      <w:proofErr w:type="spellEnd"/>
      <w:r w:rsidR="006D315E">
        <w:rPr>
          <w:rFonts w:cs="Times New Roman"/>
          <w:i/>
          <w:szCs w:val="24"/>
          <w:vertAlign w:val="subscript"/>
        </w:rPr>
        <w:t xml:space="preserve"> 10%</w:t>
      </w:r>
      <w:r w:rsidR="006D315E">
        <w:rPr>
          <w:rFonts w:cs="Times New Roman"/>
          <w:szCs w:val="24"/>
        </w:rPr>
        <w:t xml:space="preserve">, we could have used </w:t>
      </w:r>
      <w:proofErr w:type="spellStart"/>
      <w:r w:rsidR="006D315E">
        <w:rPr>
          <w:rFonts w:cs="Times New Roman"/>
          <w:i/>
          <w:szCs w:val="24"/>
        </w:rPr>
        <w:t>PP</w:t>
      </w:r>
      <w:r w:rsidR="006D315E">
        <w:rPr>
          <w:rFonts w:cs="Times New Roman"/>
          <w:i/>
          <w:szCs w:val="24"/>
          <w:vertAlign w:val="subscript"/>
        </w:rPr>
        <w:t>top</w:t>
      </w:r>
      <w:proofErr w:type="spellEnd"/>
      <w:r w:rsidR="006D315E">
        <w:rPr>
          <w:rFonts w:cs="Times New Roman"/>
          <w:i/>
          <w:szCs w:val="24"/>
          <w:vertAlign w:val="subscript"/>
        </w:rPr>
        <w:t xml:space="preserve"> 1%</w:t>
      </w:r>
      <w:r w:rsidR="006D315E">
        <w:rPr>
          <w:rFonts w:cs="Times New Roman"/>
          <w:i/>
          <w:szCs w:val="24"/>
        </w:rPr>
        <w:t>,</w:t>
      </w:r>
      <w:r w:rsidR="006D315E">
        <w:rPr>
          <w:rFonts w:cs="Times New Roman"/>
          <w:szCs w:val="24"/>
        </w:rPr>
        <w:t xml:space="preserve"> which is similarly available</w:t>
      </w:r>
      <w:r w:rsidR="0092173A">
        <w:rPr>
          <w:rFonts w:cs="Times New Roman"/>
          <w:szCs w:val="24"/>
        </w:rPr>
        <w:t>,</w:t>
      </w:r>
      <w:r w:rsidR="006D315E">
        <w:rPr>
          <w:rFonts w:cs="Times New Roman"/>
          <w:szCs w:val="24"/>
        </w:rPr>
        <w:t xml:space="preserve"> or any other indicator in this ranking or another one. From a methodological perspective, </w:t>
      </w:r>
      <w:proofErr w:type="spellStart"/>
      <w:r w:rsidR="006D315E">
        <w:rPr>
          <w:rFonts w:cs="Times New Roman"/>
          <w:i/>
          <w:szCs w:val="24"/>
        </w:rPr>
        <w:t>PP</w:t>
      </w:r>
      <w:r w:rsidR="006D315E">
        <w:rPr>
          <w:rFonts w:cs="Times New Roman"/>
          <w:i/>
          <w:szCs w:val="24"/>
          <w:vertAlign w:val="subscript"/>
        </w:rPr>
        <w:t>top</w:t>
      </w:r>
      <w:proofErr w:type="spellEnd"/>
      <w:r w:rsidR="006D315E">
        <w:rPr>
          <w:rFonts w:cs="Times New Roman"/>
          <w:i/>
          <w:szCs w:val="24"/>
          <w:vertAlign w:val="subscript"/>
        </w:rPr>
        <w:t xml:space="preserve"> 10%</w:t>
      </w:r>
      <w:r w:rsidR="006D315E">
        <w:rPr>
          <w:rFonts w:cs="Times New Roman"/>
          <w:szCs w:val="24"/>
          <w:vertAlign w:val="subscript"/>
        </w:rPr>
        <w:t xml:space="preserve"> </w:t>
      </w:r>
      <w:r w:rsidR="006D315E">
        <w:rPr>
          <w:rFonts w:cs="Times New Roman"/>
          <w:szCs w:val="24"/>
        </w:rPr>
        <w:t xml:space="preserve">is a test-case. However, this indicator </w:t>
      </w:r>
      <w:r w:rsidR="00914961">
        <w:rPr>
          <w:rFonts w:cs="Times New Roman"/>
          <w:szCs w:val="24"/>
        </w:rPr>
        <w:t xml:space="preserve">can </w:t>
      </w:r>
      <w:r w:rsidR="00534C73">
        <w:rPr>
          <w:rFonts w:cs="Times New Roman"/>
          <w:szCs w:val="24"/>
        </w:rPr>
        <w:t xml:space="preserve">also </w:t>
      </w:r>
      <w:r w:rsidR="00914961">
        <w:rPr>
          <w:rFonts w:cs="Times New Roman"/>
          <w:szCs w:val="24"/>
        </w:rPr>
        <w:t xml:space="preserve">be </w:t>
      </w:r>
      <w:r w:rsidR="006D315E">
        <w:rPr>
          <w:rFonts w:cs="Times New Roman"/>
          <w:szCs w:val="24"/>
        </w:rPr>
        <w:t xml:space="preserve">considered as </w:t>
      </w:r>
      <w:r w:rsidR="00003F1E">
        <w:rPr>
          <w:rFonts w:cs="Times New Roman"/>
          <w:szCs w:val="24"/>
        </w:rPr>
        <w:t>an</w:t>
      </w:r>
      <w:r w:rsidR="006D315E">
        <w:rPr>
          <w:rFonts w:cs="Times New Roman"/>
          <w:szCs w:val="24"/>
        </w:rPr>
        <w:t xml:space="preserve"> “excellence indicator”</w:t>
      </w:r>
      <w:r w:rsidR="00914961">
        <w:rPr>
          <w:rFonts w:cs="Times New Roman"/>
          <w:szCs w:val="24"/>
        </w:rPr>
        <w:t xml:space="preserve"> </w:t>
      </w:r>
      <w:r w:rsidR="00914961" w:rsidRPr="00914961">
        <w:rPr>
          <w:rFonts w:cs="Times New Roman"/>
          <w:szCs w:val="24"/>
        </w:rPr>
        <w:t>(</w:t>
      </w:r>
      <w:proofErr w:type="spellStart"/>
      <w:r w:rsidR="00914961" w:rsidRPr="00914961">
        <w:rPr>
          <w:rFonts w:cs="Times New Roman"/>
          <w:szCs w:val="24"/>
        </w:rPr>
        <w:t>Bornmann</w:t>
      </w:r>
      <w:proofErr w:type="spellEnd"/>
      <w:r w:rsidR="00914961" w:rsidRPr="00914961">
        <w:rPr>
          <w:rFonts w:cs="Times New Roman"/>
          <w:szCs w:val="24"/>
        </w:rPr>
        <w:t xml:space="preserve">, de Moya </w:t>
      </w:r>
      <w:proofErr w:type="spellStart"/>
      <w:r w:rsidR="00914961" w:rsidRPr="00914961">
        <w:rPr>
          <w:rFonts w:cs="Times New Roman"/>
          <w:szCs w:val="24"/>
        </w:rPr>
        <w:t>Anegón</w:t>
      </w:r>
      <w:proofErr w:type="spellEnd"/>
      <w:r w:rsidR="00914961" w:rsidRPr="00914961">
        <w:rPr>
          <w:rFonts w:cs="Times New Roman"/>
          <w:szCs w:val="24"/>
        </w:rPr>
        <w:t xml:space="preserve">, &amp; </w:t>
      </w:r>
      <w:proofErr w:type="spellStart"/>
      <w:r w:rsidR="00914961" w:rsidRPr="00914961">
        <w:rPr>
          <w:rFonts w:cs="Times New Roman"/>
          <w:szCs w:val="24"/>
        </w:rPr>
        <w:t>Leydesdorff</w:t>
      </w:r>
      <w:proofErr w:type="spellEnd"/>
      <w:r w:rsidR="00914961" w:rsidRPr="00914961">
        <w:rPr>
          <w:rFonts w:cs="Times New Roman"/>
          <w:szCs w:val="24"/>
        </w:rPr>
        <w:t>, 2010</w:t>
      </w:r>
      <w:r w:rsidR="00914961">
        <w:rPr>
          <w:rFonts w:cs="Times New Roman"/>
          <w:szCs w:val="24"/>
        </w:rPr>
        <w:t xml:space="preserve">; </w:t>
      </w:r>
      <w:r w:rsidR="00914961" w:rsidRPr="00914961">
        <w:rPr>
          <w:rFonts w:cs="Times New Roman"/>
          <w:szCs w:val="24"/>
        </w:rPr>
        <w:t>Leydesdorff, Wagner, &amp; Bornmann, 2014)</w:t>
      </w:r>
      <w:r w:rsidR="006D315E">
        <w:rPr>
          <w:rFonts w:cs="Times New Roman"/>
          <w:szCs w:val="24"/>
        </w:rPr>
        <w:t>.</w:t>
      </w:r>
    </w:p>
    <w:p w14:paraId="3E741E47" w14:textId="77777777" w:rsidR="006D315E" w:rsidRDefault="006D315E" w:rsidP="006D315E">
      <w:pPr>
        <w:spacing w:after="0" w:line="480" w:lineRule="auto"/>
        <w:contextualSpacing w:val="0"/>
        <w:rPr>
          <w:rFonts w:cs="Times New Roman"/>
          <w:szCs w:val="24"/>
        </w:rPr>
      </w:pPr>
    </w:p>
    <w:p w14:paraId="246BCBFA" w14:textId="58C22FC0" w:rsidR="00AE49E5" w:rsidRPr="008826A8" w:rsidRDefault="002F4369" w:rsidP="00AE49E5">
      <w:pPr>
        <w:spacing w:after="0" w:line="480" w:lineRule="auto"/>
        <w:contextualSpacing w:val="0"/>
        <w:rPr>
          <w:rFonts w:cs="Times New Roman"/>
          <w:noProof/>
          <w:szCs w:val="24"/>
        </w:rPr>
      </w:pPr>
      <w:r>
        <w:rPr>
          <w:rFonts w:cs="Times New Roman"/>
          <w:noProof/>
          <w:szCs w:val="24"/>
        </w:rPr>
        <w:t xml:space="preserve">Given these limitations, </w:t>
      </w:r>
      <w:r w:rsidR="00E55FE0">
        <w:rPr>
          <w:rFonts w:cs="Times New Roman"/>
          <w:noProof/>
          <w:szCs w:val="24"/>
        </w:rPr>
        <w:t xml:space="preserve">the </w:t>
      </w:r>
      <w:r w:rsidR="007E3013">
        <w:rPr>
          <w:rFonts w:cs="Times New Roman"/>
          <w:noProof/>
          <w:szCs w:val="24"/>
        </w:rPr>
        <w:t xml:space="preserve">main </w:t>
      </w:r>
      <w:r w:rsidR="00E55FE0">
        <w:rPr>
          <w:rFonts w:cs="Times New Roman"/>
          <w:noProof/>
          <w:szCs w:val="24"/>
        </w:rPr>
        <w:t>result is counter-intuitive</w:t>
      </w:r>
      <w:r w:rsidR="00226A05">
        <w:rPr>
          <w:rFonts w:cs="Times New Roman"/>
          <w:noProof/>
          <w:szCs w:val="24"/>
        </w:rPr>
        <w:t xml:space="preserve"> and therefore interesting</w:t>
      </w:r>
      <w:r w:rsidR="00E55FE0">
        <w:rPr>
          <w:rFonts w:cs="Times New Roman"/>
          <w:noProof/>
          <w:szCs w:val="24"/>
        </w:rPr>
        <w:t xml:space="preserve">: cutting the sample into three or four groups </w:t>
      </w:r>
      <w:r>
        <w:rPr>
          <w:rFonts w:cs="Times New Roman"/>
          <w:noProof/>
          <w:szCs w:val="24"/>
        </w:rPr>
        <w:t xml:space="preserve">may </w:t>
      </w:r>
      <w:r w:rsidR="007E3013">
        <w:rPr>
          <w:rFonts w:cs="Times New Roman"/>
          <w:noProof/>
          <w:szCs w:val="24"/>
        </w:rPr>
        <w:t xml:space="preserve">at first glance </w:t>
      </w:r>
      <w:r w:rsidR="00E55FE0">
        <w:rPr>
          <w:rFonts w:cs="Times New Roman"/>
          <w:noProof/>
          <w:szCs w:val="24"/>
        </w:rPr>
        <w:t>seem to ignore reality</w:t>
      </w:r>
      <w:r>
        <w:rPr>
          <w:rFonts w:cs="Times New Roman"/>
          <w:noProof/>
          <w:szCs w:val="24"/>
        </w:rPr>
        <w:t xml:space="preserve">, but it is the </w:t>
      </w:r>
      <w:r w:rsidR="007E3013">
        <w:rPr>
          <w:rFonts w:cs="Times New Roman"/>
          <w:noProof/>
          <w:szCs w:val="24"/>
        </w:rPr>
        <w:t xml:space="preserve">only </w:t>
      </w:r>
      <w:r>
        <w:rPr>
          <w:rFonts w:cs="Times New Roman"/>
          <w:noProof/>
          <w:szCs w:val="24"/>
        </w:rPr>
        <w:t xml:space="preserve">conclusion </w:t>
      </w:r>
      <w:r w:rsidR="00003F1E">
        <w:rPr>
          <w:rFonts w:cs="Times New Roman"/>
          <w:noProof/>
          <w:szCs w:val="24"/>
        </w:rPr>
        <w:t xml:space="preserve">that </w:t>
      </w:r>
      <w:r>
        <w:rPr>
          <w:rFonts w:cs="Times New Roman"/>
          <w:noProof/>
          <w:szCs w:val="24"/>
        </w:rPr>
        <w:t>we c</w:t>
      </w:r>
      <w:r w:rsidR="00003F1E">
        <w:rPr>
          <w:rFonts w:cs="Times New Roman"/>
          <w:noProof/>
          <w:szCs w:val="24"/>
        </w:rPr>
        <w:t>ould</w:t>
      </w:r>
      <w:r>
        <w:rPr>
          <w:rFonts w:cs="Times New Roman"/>
          <w:noProof/>
          <w:szCs w:val="24"/>
        </w:rPr>
        <w:t xml:space="preserve"> draw</w:t>
      </w:r>
      <w:r w:rsidR="00E55FE0">
        <w:rPr>
          <w:rFonts w:cs="Times New Roman"/>
          <w:noProof/>
          <w:szCs w:val="24"/>
        </w:rPr>
        <w:t xml:space="preserve">. </w:t>
      </w:r>
      <w:r>
        <w:rPr>
          <w:rFonts w:cs="Times New Roman"/>
          <w:noProof/>
          <w:szCs w:val="24"/>
        </w:rPr>
        <w:t>Although o</w:t>
      </w:r>
      <w:r w:rsidR="00E55FE0">
        <w:rPr>
          <w:rFonts w:cs="Times New Roman"/>
          <w:noProof/>
          <w:szCs w:val="24"/>
        </w:rPr>
        <w:t>ne should not reify these results</w:t>
      </w:r>
      <w:r>
        <w:rPr>
          <w:rFonts w:cs="Times New Roman"/>
          <w:noProof/>
          <w:szCs w:val="24"/>
        </w:rPr>
        <w:t xml:space="preserve">, they provide an </w:t>
      </w:r>
      <w:r>
        <w:rPr>
          <w:rFonts w:cs="Times New Roman"/>
          <w:noProof/>
          <w:szCs w:val="24"/>
        </w:rPr>
        <w:lastRenderedPageBreak/>
        <w:t xml:space="preserve">orientation. </w:t>
      </w:r>
      <w:r w:rsidR="00AE49E5" w:rsidRPr="008826A8">
        <w:rPr>
          <w:rFonts w:cs="Times New Roman"/>
          <w:noProof/>
          <w:szCs w:val="24"/>
        </w:rPr>
        <w:t xml:space="preserve">For </w:t>
      </w:r>
      <w:r w:rsidR="00AE49E5">
        <w:rPr>
          <w:rFonts w:cs="Times New Roman"/>
          <w:noProof/>
          <w:szCs w:val="24"/>
        </w:rPr>
        <w:t>practical purposes, our results suggest that network</w:t>
      </w:r>
      <w:r w:rsidR="00F31BC3">
        <w:rPr>
          <w:rFonts w:cs="Times New Roman"/>
          <w:noProof/>
          <w:szCs w:val="24"/>
        </w:rPr>
        <w:t>s</w:t>
      </w:r>
      <w:r w:rsidR="00AE49E5">
        <w:rPr>
          <w:rFonts w:cs="Times New Roman"/>
          <w:noProof/>
          <w:szCs w:val="24"/>
        </w:rPr>
        <w:t xml:space="preserve"> based on overlapping stability intervals </w:t>
      </w:r>
      <w:r w:rsidR="00F31BC3">
        <w:rPr>
          <w:rFonts w:cs="Times New Roman"/>
          <w:noProof/>
          <w:szCs w:val="24"/>
        </w:rPr>
        <w:t xml:space="preserve">can </w:t>
      </w:r>
      <w:r w:rsidR="00AE49E5">
        <w:rPr>
          <w:rFonts w:cs="Times New Roman"/>
          <w:noProof/>
          <w:szCs w:val="24"/>
        </w:rPr>
        <w:t xml:space="preserve">provide a </w:t>
      </w:r>
      <w:r w:rsidR="00F31BC3">
        <w:rPr>
          <w:rFonts w:cs="Times New Roman"/>
          <w:noProof/>
          <w:szCs w:val="24"/>
        </w:rPr>
        <w:t xml:space="preserve">first </w:t>
      </w:r>
      <w:r w:rsidR="00AE49E5">
        <w:rPr>
          <w:rFonts w:cs="Times New Roman"/>
          <w:noProof/>
          <w:szCs w:val="24"/>
        </w:rPr>
        <w:t>impression of the relevant groupings among universities. The corresponding file</w:t>
      </w:r>
      <w:r w:rsidR="00F31BC3">
        <w:rPr>
          <w:rFonts w:cs="Times New Roman"/>
          <w:noProof/>
          <w:szCs w:val="24"/>
        </w:rPr>
        <w:t>s</w:t>
      </w:r>
      <w:r w:rsidR="00AE49E5">
        <w:rPr>
          <w:rFonts w:cs="Times New Roman"/>
          <w:noProof/>
          <w:szCs w:val="24"/>
        </w:rPr>
        <w:t xml:space="preserve"> (e.g., “Germany_o.net” underlying Fig. 1) can be read </w:t>
      </w:r>
      <w:r w:rsidR="00003F1E">
        <w:rPr>
          <w:rFonts w:cs="Times New Roman"/>
          <w:noProof/>
          <w:szCs w:val="24"/>
        </w:rPr>
        <w:t xml:space="preserve">directly </w:t>
      </w:r>
      <w:r w:rsidR="00AE49E5">
        <w:rPr>
          <w:rFonts w:cs="Times New Roman"/>
          <w:noProof/>
          <w:szCs w:val="24"/>
        </w:rPr>
        <w:t>into a network analysis or visualization program.</w:t>
      </w:r>
    </w:p>
    <w:p w14:paraId="2C260BF7" w14:textId="4012985C" w:rsidR="002F4369" w:rsidRDefault="002F4369" w:rsidP="006D315E">
      <w:pPr>
        <w:spacing w:after="0" w:line="480" w:lineRule="auto"/>
        <w:contextualSpacing w:val="0"/>
        <w:rPr>
          <w:rFonts w:cs="Times New Roman"/>
          <w:noProof/>
          <w:szCs w:val="24"/>
        </w:rPr>
      </w:pPr>
    </w:p>
    <w:p w14:paraId="2EB192D4" w14:textId="21BA49F0" w:rsidR="000B5D2C" w:rsidRPr="000B5D2C" w:rsidRDefault="0031207F" w:rsidP="000B5D2C">
      <w:pPr>
        <w:spacing w:after="0" w:line="480" w:lineRule="auto"/>
        <w:contextualSpacing w:val="0"/>
        <w:rPr>
          <w:rFonts w:cs="Times New Roman"/>
          <w:b/>
          <w:noProof/>
          <w:szCs w:val="24"/>
        </w:rPr>
      </w:pPr>
      <w:r>
        <w:rPr>
          <w:rFonts w:cs="Times New Roman"/>
          <w:b/>
          <w:noProof/>
          <w:szCs w:val="24"/>
        </w:rPr>
        <w:t>7</w:t>
      </w:r>
      <w:r w:rsidR="000B5D2C" w:rsidRPr="000B5D2C">
        <w:rPr>
          <w:rFonts w:cs="Times New Roman"/>
          <w:b/>
          <w:noProof/>
          <w:szCs w:val="24"/>
        </w:rPr>
        <w:t xml:space="preserve">. </w:t>
      </w:r>
      <w:r w:rsidR="00337370">
        <w:rPr>
          <w:rFonts w:cs="Times New Roman"/>
          <w:b/>
          <w:noProof/>
          <w:szCs w:val="24"/>
        </w:rPr>
        <w:t xml:space="preserve">Policy </w:t>
      </w:r>
      <w:r w:rsidR="000B5D2C" w:rsidRPr="000B5D2C">
        <w:rPr>
          <w:rFonts w:cs="Times New Roman"/>
          <w:b/>
          <w:noProof/>
          <w:szCs w:val="24"/>
        </w:rPr>
        <w:t>implications</w:t>
      </w:r>
    </w:p>
    <w:p w14:paraId="593633F8" w14:textId="77777777" w:rsidR="000B5D2C" w:rsidRDefault="000B5D2C" w:rsidP="000B5D2C">
      <w:pPr>
        <w:spacing w:after="0" w:line="480" w:lineRule="auto"/>
        <w:contextualSpacing w:val="0"/>
        <w:rPr>
          <w:rFonts w:cs="Times New Roman"/>
          <w:noProof/>
          <w:szCs w:val="24"/>
        </w:rPr>
      </w:pPr>
    </w:p>
    <w:p w14:paraId="27A564B8" w14:textId="7EB07B39" w:rsidR="00735718" w:rsidRDefault="00735718" w:rsidP="000B5D2C">
      <w:pPr>
        <w:spacing w:after="0" w:line="480" w:lineRule="auto"/>
        <w:contextualSpacing w:val="0"/>
        <w:rPr>
          <w:rFonts w:cs="Times New Roman"/>
          <w:noProof/>
          <w:szCs w:val="24"/>
        </w:rPr>
      </w:pPr>
      <w:r>
        <w:rPr>
          <w:rFonts w:cs="Times New Roman"/>
          <w:noProof/>
          <w:szCs w:val="24"/>
        </w:rPr>
        <w:t xml:space="preserve">The rankings generate a construct that seems to be fine-grained, but that can be analyzed as containing not more meaningful information than a division in three or four groups. </w:t>
      </w:r>
      <w:r w:rsidR="000B5D2C">
        <w:rPr>
          <w:rFonts w:cs="Times New Roman"/>
          <w:noProof/>
          <w:szCs w:val="24"/>
        </w:rPr>
        <w:t>The policy implication is that attempts to pursue rankings among universities focus on differences while the similarities and group structures of universities are backgrounded. Universities, howev</w:t>
      </w:r>
      <w:r w:rsidR="007E092D">
        <w:rPr>
          <w:rFonts w:cs="Times New Roman"/>
          <w:noProof/>
          <w:szCs w:val="24"/>
        </w:rPr>
        <w:t>er, are embedded in eco-systems,</w:t>
      </w:r>
      <w:r w:rsidR="000B5D2C">
        <w:rPr>
          <w:rFonts w:cs="Times New Roman"/>
          <w:noProof/>
          <w:szCs w:val="24"/>
        </w:rPr>
        <w:t xml:space="preserve"> for example, at the national level. Competition among them has been induced by policies aiming </w:t>
      </w:r>
      <w:r w:rsidR="007E092D">
        <w:rPr>
          <w:rFonts w:cs="Times New Roman"/>
          <w:noProof/>
          <w:szCs w:val="24"/>
        </w:rPr>
        <w:t>to promote</w:t>
      </w:r>
      <w:r w:rsidR="000B5D2C">
        <w:rPr>
          <w:rFonts w:cs="Times New Roman"/>
          <w:noProof/>
          <w:szCs w:val="24"/>
        </w:rPr>
        <w:t xml:space="preserve"> excellence. In the case of Germany, however, we found no</w:t>
      </w:r>
      <w:r w:rsidR="00823448">
        <w:rPr>
          <w:rFonts w:cs="Times New Roman"/>
          <w:noProof/>
          <w:szCs w:val="24"/>
        </w:rPr>
        <w:t>t always a</w:t>
      </w:r>
      <w:r w:rsidR="000B5D2C">
        <w:rPr>
          <w:rFonts w:cs="Times New Roman"/>
          <w:noProof/>
          <w:szCs w:val="24"/>
        </w:rPr>
        <w:t xml:space="preserve"> direct r</w:t>
      </w:r>
      <w:r w:rsidR="007E092D">
        <w:rPr>
          <w:rFonts w:cs="Times New Roman"/>
          <w:noProof/>
          <w:szCs w:val="24"/>
        </w:rPr>
        <w:t>elation between the Excellence I</w:t>
      </w:r>
      <w:r w:rsidR="000B5D2C">
        <w:rPr>
          <w:rFonts w:cs="Times New Roman"/>
          <w:noProof/>
          <w:szCs w:val="24"/>
        </w:rPr>
        <w:t xml:space="preserve">nitiative of the German government and our grouping. Policies may be motivated also by other considerations than research excellence. </w:t>
      </w:r>
    </w:p>
    <w:p w14:paraId="50209BA9" w14:textId="77777777" w:rsidR="00735718" w:rsidRDefault="00735718" w:rsidP="000B5D2C">
      <w:pPr>
        <w:spacing w:after="0" w:line="480" w:lineRule="auto"/>
        <w:contextualSpacing w:val="0"/>
        <w:rPr>
          <w:rFonts w:cs="Times New Roman"/>
          <w:noProof/>
          <w:szCs w:val="24"/>
        </w:rPr>
      </w:pPr>
    </w:p>
    <w:p w14:paraId="329BDD19" w14:textId="46444D91" w:rsidR="00CF2580" w:rsidRPr="007D7099" w:rsidRDefault="000B5D2C" w:rsidP="007D7099">
      <w:pPr>
        <w:spacing w:after="0" w:line="480" w:lineRule="auto"/>
        <w:contextualSpacing w:val="0"/>
        <w:rPr>
          <w:rFonts w:cs="Times New Roman"/>
          <w:noProof/>
          <w:szCs w:val="24"/>
        </w:rPr>
      </w:pPr>
      <w:r>
        <w:rPr>
          <w:rFonts w:cs="Times New Roman"/>
          <w:noProof/>
          <w:szCs w:val="24"/>
        </w:rPr>
        <w:t xml:space="preserve">In the case of the UK, there were also important differences between the outcome of the REF 2014 and our classifications. </w:t>
      </w:r>
      <w:r w:rsidR="00CA0390">
        <w:rPr>
          <w:rFonts w:cs="Times New Roman"/>
          <w:noProof/>
          <w:szCs w:val="24"/>
        </w:rPr>
        <w:t xml:space="preserve">We do not wish to claim priority for a statistical approach above a content-based one such as REF 2014 or the German </w:t>
      </w:r>
      <w:r w:rsidR="005A7305">
        <w:rPr>
          <w:rFonts w:cs="Times New Roman"/>
          <w:noProof/>
          <w:szCs w:val="24"/>
        </w:rPr>
        <w:t>E</w:t>
      </w:r>
      <w:r w:rsidR="00CA0390">
        <w:rPr>
          <w:rFonts w:cs="Times New Roman"/>
          <w:noProof/>
          <w:szCs w:val="24"/>
        </w:rPr>
        <w:t xml:space="preserve">xcellence </w:t>
      </w:r>
      <w:r w:rsidR="005A7305">
        <w:rPr>
          <w:rFonts w:cs="Times New Roman"/>
          <w:noProof/>
          <w:szCs w:val="24"/>
        </w:rPr>
        <w:t>I</w:t>
      </w:r>
      <w:r w:rsidR="00CA0390">
        <w:rPr>
          <w:rFonts w:cs="Times New Roman"/>
          <w:noProof/>
          <w:szCs w:val="24"/>
        </w:rPr>
        <w:t xml:space="preserve">nitiative. Discrepancies </w:t>
      </w:r>
      <w:r w:rsidR="00712B0F">
        <w:rPr>
          <w:rFonts w:cs="Times New Roman"/>
          <w:noProof/>
          <w:szCs w:val="24"/>
        </w:rPr>
        <w:t>between the content-based and quantitative approach</w:t>
      </w:r>
      <w:r w:rsidR="007E092D">
        <w:rPr>
          <w:rFonts w:cs="Times New Roman"/>
          <w:noProof/>
          <w:szCs w:val="24"/>
        </w:rPr>
        <w:t>es</w:t>
      </w:r>
      <w:r w:rsidR="00712B0F">
        <w:rPr>
          <w:rFonts w:cs="Times New Roman"/>
          <w:noProof/>
          <w:szCs w:val="24"/>
        </w:rPr>
        <w:t xml:space="preserve"> </w:t>
      </w:r>
      <w:r w:rsidR="00CA0390">
        <w:rPr>
          <w:rFonts w:cs="Times New Roman"/>
          <w:noProof/>
          <w:szCs w:val="24"/>
        </w:rPr>
        <w:t xml:space="preserve">may </w:t>
      </w:r>
      <w:r w:rsidR="00712B0F">
        <w:rPr>
          <w:rFonts w:cs="Times New Roman"/>
          <w:noProof/>
          <w:szCs w:val="24"/>
        </w:rPr>
        <w:t xml:space="preserve">provide </w:t>
      </w:r>
      <w:r w:rsidR="00CA0390">
        <w:rPr>
          <w:rFonts w:cs="Times New Roman"/>
          <w:noProof/>
          <w:szCs w:val="24"/>
        </w:rPr>
        <w:t xml:space="preserve">entrance points for further reflection and investigation. Our main aim has been to show that in each eco-system groups of universities are not significantly different. One may wish to differentiate policies for these different groups. </w:t>
      </w:r>
      <w:r w:rsidR="00823448">
        <w:rPr>
          <w:rFonts w:cs="Times New Roman"/>
          <w:noProof/>
          <w:szCs w:val="24"/>
        </w:rPr>
        <w:t>However, w</w:t>
      </w:r>
      <w:r w:rsidR="00CA0390">
        <w:rPr>
          <w:rFonts w:cs="Times New Roman"/>
          <w:noProof/>
          <w:szCs w:val="24"/>
        </w:rPr>
        <w:t xml:space="preserve">e expect cultural patterns such as </w:t>
      </w:r>
      <w:r w:rsidR="007E092D">
        <w:rPr>
          <w:rFonts w:cs="Times New Roman"/>
          <w:noProof/>
          <w:szCs w:val="24"/>
        </w:rPr>
        <w:t xml:space="preserve">the </w:t>
      </w:r>
      <w:r w:rsidR="00CA0390">
        <w:rPr>
          <w:rFonts w:cs="Times New Roman"/>
          <w:noProof/>
          <w:szCs w:val="24"/>
        </w:rPr>
        <w:t>prestige and status of a university to be sticky</w:t>
      </w:r>
      <w:r w:rsidR="007E092D">
        <w:rPr>
          <w:rFonts w:cs="Times New Roman"/>
          <w:noProof/>
          <w:szCs w:val="24"/>
        </w:rPr>
        <w:t xml:space="preserve"> </w:t>
      </w:r>
      <w:r w:rsidR="007E092D">
        <w:rPr>
          <w:rFonts w:cs="Times New Roman"/>
          <w:noProof/>
          <w:szCs w:val="24"/>
        </w:rPr>
        <w:lastRenderedPageBreak/>
        <w:t>issues</w:t>
      </w:r>
      <w:r w:rsidR="00CA0390">
        <w:rPr>
          <w:rFonts w:cs="Times New Roman"/>
          <w:noProof/>
          <w:szCs w:val="24"/>
        </w:rPr>
        <w:t>.</w:t>
      </w:r>
      <w:r w:rsidR="00BC549D">
        <w:rPr>
          <w:rFonts w:cs="Times New Roman"/>
          <w:noProof/>
          <w:szCs w:val="24"/>
        </w:rPr>
        <w:t xml:space="preserve"> One may have to fight an uphill battle to promote a peripheral university </w:t>
      </w:r>
      <w:r w:rsidR="007E092D">
        <w:rPr>
          <w:rFonts w:cs="Times New Roman"/>
          <w:noProof/>
          <w:szCs w:val="24"/>
        </w:rPr>
        <w:t xml:space="preserve">ahead of </w:t>
      </w:r>
      <w:r w:rsidR="00BC549D">
        <w:rPr>
          <w:rFonts w:cs="Times New Roman"/>
          <w:noProof/>
          <w:szCs w:val="24"/>
        </w:rPr>
        <w:t>a central one.</w:t>
      </w:r>
    </w:p>
    <w:p w14:paraId="4C1CB2FD" w14:textId="77777777" w:rsidR="00337370" w:rsidRDefault="00337370" w:rsidP="007D7099">
      <w:pPr>
        <w:spacing w:after="0" w:line="480" w:lineRule="auto"/>
        <w:contextualSpacing w:val="0"/>
        <w:rPr>
          <w:rFonts w:cs="Times New Roman"/>
          <w:noProof/>
          <w:szCs w:val="24"/>
        </w:rPr>
      </w:pPr>
    </w:p>
    <w:p w14:paraId="1BD9F567" w14:textId="148E76AF" w:rsidR="007E709B" w:rsidRPr="007E709B" w:rsidRDefault="007E709B" w:rsidP="007D7099">
      <w:pPr>
        <w:spacing w:after="0" w:line="480" w:lineRule="auto"/>
        <w:contextualSpacing w:val="0"/>
        <w:rPr>
          <w:rFonts w:cs="Times New Roman"/>
          <w:b/>
          <w:noProof/>
          <w:szCs w:val="24"/>
        </w:rPr>
      </w:pPr>
      <w:r w:rsidRPr="007E709B">
        <w:rPr>
          <w:rFonts w:cs="Times New Roman"/>
          <w:b/>
          <w:noProof/>
          <w:szCs w:val="24"/>
        </w:rPr>
        <w:t>Acknowledgements</w:t>
      </w:r>
    </w:p>
    <w:p w14:paraId="386BE56D" w14:textId="75B5CA80" w:rsidR="007E709B" w:rsidRDefault="007E709B" w:rsidP="007D7099">
      <w:pPr>
        <w:spacing w:after="0" w:line="480" w:lineRule="auto"/>
        <w:contextualSpacing w:val="0"/>
        <w:rPr>
          <w:rFonts w:cs="Times New Roman"/>
          <w:noProof/>
          <w:szCs w:val="24"/>
        </w:rPr>
      </w:pPr>
      <w:r>
        <w:rPr>
          <w:rFonts w:cs="Times New Roman"/>
          <w:noProof/>
          <w:szCs w:val="24"/>
        </w:rPr>
        <w:t>We are grateful to  Ricardo Sampaio</w:t>
      </w:r>
      <w:r w:rsidR="002D5CFE">
        <w:rPr>
          <w:rFonts w:cs="Times New Roman"/>
          <w:noProof/>
          <w:szCs w:val="24"/>
        </w:rPr>
        <w:t>,</w:t>
      </w:r>
      <w:r>
        <w:rPr>
          <w:rFonts w:cs="Times New Roman"/>
          <w:noProof/>
          <w:szCs w:val="24"/>
        </w:rPr>
        <w:t xml:space="preserve"> Ulrich Hoppe</w:t>
      </w:r>
      <w:r w:rsidR="002D5CFE">
        <w:rPr>
          <w:rFonts w:cs="Times New Roman"/>
          <w:noProof/>
          <w:szCs w:val="24"/>
        </w:rPr>
        <w:t>, and three anonymous referees</w:t>
      </w:r>
      <w:r>
        <w:rPr>
          <w:rFonts w:cs="Times New Roman"/>
          <w:noProof/>
          <w:szCs w:val="24"/>
        </w:rPr>
        <w:t xml:space="preserve"> for </w:t>
      </w:r>
      <w:r w:rsidR="007E092D">
        <w:rPr>
          <w:rFonts w:cs="Times New Roman"/>
          <w:noProof/>
          <w:szCs w:val="24"/>
        </w:rPr>
        <w:t xml:space="preserve">their </w:t>
      </w:r>
      <w:r>
        <w:rPr>
          <w:rFonts w:cs="Times New Roman"/>
          <w:noProof/>
          <w:szCs w:val="24"/>
        </w:rPr>
        <w:t>comments.</w:t>
      </w:r>
    </w:p>
    <w:p w14:paraId="42EA6442" w14:textId="77777777" w:rsidR="007E709B" w:rsidRDefault="007E709B" w:rsidP="007D7099">
      <w:pPr>
        <w:spacing w:after="0" w:line="480" w:lineRule="auto"/>
        <w:contextualSpacing w:val="0"/>
        <w:rPr>
          <w:rFonts w:cs="Times New Roman"/>
          <w:noProof/>
          <w:szCs w:val="24"/>
        </w:rPr>
      </w:pPr>
    </w:p>
    <w:p w14:paraId="14713907" w14:textId="77777777" w:rsidR="00FA6B0E" w:rsidRPr="00DB643E" w:rsidRDefault="00DB643E" w:rsidP="007D7099">
      <w:pPr>
        <w:tabs>
          <w:tab w:val="center" w:pos="4500"/>
          <w:tab w:val="right" w:pos="9000"/>
        </w:tabs>
        <w:spacing w:after="0"/>
        <w:ind w:left="720" w:hanging="720"/>
        <w:rPr>
          <w:rFonts w:cs="Times New Roman"/>
          <w:b/>
          <w:noProof/>
          <w:szCs w:val="24"/>
        </w:rPr>
      </w:pPr>
      <w:r w:rsidRPr="00DB643E">
        <w:rPr>
          <w:rFonts w:cs="Times New Roman"/>
          <w:b/>
          <w:noProof/>
          <w:szCs w:val="24"/>
        </w:rPr>
        <w:t>References</w:t>
      </w:r>
    </w:p>
    <w:p w14:paraId="56A576E4" w14:textId="77777777" w:rsidR="00BE7319" w:rsidRDefault="00BE7319" w:rsidP="007D7099">
      <w:pPr>
        <w:spacing w:after="0"/>
        <w:ind w:left="720" w:hanging="720"/>
        <w:rPr>
          <w:rFonts w:cs="Times New Roman"/>
          <w:noProof/>
          <w:szCs w:val="24"/>
        </w:rPr>
      </w:pPr>
      <w:r>
        <w:rPr>
          <w:rFonts w:cs="Times New Roman"/>
          <w:noProof/>
          <w:szCs w:val="24"/>
        </w:rPr>
        <w:t>Abbott, A</w:t>
      </w:r>
      <w:r w:rsidR="00473715">
        <w:rPr>
          <w:rFonts w:cs="Times New Roman"/>
          <w:noProof/>
          <w:szCs w:val="24"/>
        </w:rPr>
        <w:t>. (2017). The secret to Germany’</w:t>
      </w:r>
      <w:r>
        <w:rPr>
          <w:rFonts w:cs="Times New Roman"/>
          <w:noProof/>
          <w:szCs w:val="24"/>
        </w:rPr>
        <w:t xml:space="preserve">s scientific excellence. </w:t>
      </w:r>
      <w:r w:rsidRPr="00B77D1C">
        <w:rPr>
          <w:rFonts w:cs="Times New Roman"/>
          <w:i/>
          <w:noProof/>
          <w:szCs w:val="24"/>
        </w:rPr>
        <w:t>Nature, 549</w:t>
      </w:r>
      <w:r>
        <w:rPr>
          <w:rFonts w:cs="Times New Roman"/>
          <w:noProof/>
          <w:szCs w:val="24"/>
        </w:rPr>
        <w:t xml:space="preserve">(7670), 18. </w:t>
      </w:r>
    </w:p>
    <w:p w14:paraId="19CB2BB1" w14:textId="77777777" w:rsidR="00087B1B" w:rsidRPr="00087B1B" w:rsidRDefault="00087B1B" w:rsidP="00087B1B">
      <w:pPr>
        <w:spacing w:after="0"/>
        <w:ind w:left="720" w:hanging="720"/>
        <w:rPr>
          <w:rFonts w:cs="Times New Roman"/>
          <w:noProof/>
          <w:szCs w:val="24"/>
        </w:rPr>
      </w:pPr>
      <w:r w:rsidRPr="00087B1B">
        <w:rPr>
          <w:rFonts w:cs="Times New Roman"/>
          <w:noProof/>
          <w:szCs w:val="24"/>
        </w:rPr>
        <w:t xml:space="preserve">Abramo, G., D’Angelo, A. C., &amp; Grilli, L. (2016). From rankings to funnel plots: The question of accounting for uncertainty when assessing university research performance. </w:t>
      </w:r>
      <w:r w:rsidRPr="00087B1B">
        <w:rPr>
          <w:rFonts w:cs="Times New Roman"/>
          <w:i/>
          <w:iCs/>
          <w:noProof/>
          <w:szCs w:val="24"/>
        </w:rPr>
        <w:t>Journal of Informetrics, 10</w:t>
      </w:r>
      <w:r w:rsidRPr="00087B1B">
        <w:rPr>
          <w:rFonts w:cs="Times New Roman"/>
          <w:noProof/>
          <w:szCs w:val="24"/>
        </w:rPr>
        <w:t xml:space="preserve">(3), 854-862. </w:t>
      </w:r>
    </w:p>
    <w:p w14:paraId="24CEEF42" w14:textId="77777777" w:rsidR="00BE7319" w:rsidRDefault="00BE7319" w:rsidP="007D7099">
      <w:pPr>
        <w:spacing w:after="0"/>
        <w:ind w:left="720" w:hanging="720"/>
        <w:rPr>
          <w:rFonts w:cs="Times New Roman"/>
          <w:noProof/>
          <w:szCs w:val="24"/>
        </w:rPr>
      </w:pPr>
      <w:r>
        <w:rPr>
          <w:rFonts w:cs="Times New Roman"/>
          <w:noProof/>
          <w:szCs w:val="24"/>
        </w:rPr>
        <w:t xml:space="preserve">Aguillo, I. F., Ortega, J. L., &amp; Fernández, M. (2008). Webometric ranking of world universities: Introduction, methodology, and future developments. </w:t>
      </w:r>
      <w:r w:rsidRPr="00731C2E">
        <w:rPr>
          <w:rFonts w:cs="Times New Roman"/>
          <w:i/>
          <w:noProof/>
          <w:szCs w:val="24"/>
        </w:rPr>
        <w:t>Higher education in Europe, 33</w:t>
      </w:r>
      <w:r>
        <w:rPr>
          <w:rFonts w:cs="Times New Roman"/>
          <w:noProof/>
          <w:szCs w:val="24"/>
        </w:rPr>
        <w:t xml:space="preserve">(2-3), 233-244. </w:t>
      </w:r>
    </w:p>
    <w:p w14:paraId="31BD7611" w14:textId="77777777" w:rsidR="00BE7319" w:rsidRDefault="00BE7319" w:rsidP="007D7099">
      <w:pPr>
        <w:spacing w:after="0"/>
        <w:ind w:left="720" w:hanging="720"/>
        <w:rPr>
          <w:rFonts w:cs="Times New Roman"/>
          <w:noProof/>
          <w:szCs w:val="24"/>
        </w:rPr>
      </w:pPr>
      <w:r>
        <w:rPr>
          <w:rFonts w:cs="Times New Roman"/>
          <w:noProof/>
          <w:szCs w:val="24"/>
        </w:rPr>
        <w:t xml:space="preserve">Blondel, V. D., Guillaume, J. L., Lambiotte, R., &amp; Lefebvre, E. (2008). Fast unfolding of communities in large networks. </w:t>
      </w:r>
      <w:r w:rsidRPr="001279D5">
        <w:rPr>
          <w:rFonts w:cs="Times New Roman"/>
          <w:i/>
          <w:noProof/>
          <w:szCs w:val="24"/>
        </w:rPr>
        <w:t>Journal of Statistical Mechanics: Theory and Experiment, 8</w:t>
      </w:r>
      <w:r>
        <w:rPr>
          <w:rFonts w:cs="Times New Roman"/>
          <w:noProof/>
          <w:szCs w:val="24"/>
        </w:rPr>
        <w:t xml:space="preserve">(10), 10008. </w:t>
      </w:r>
    </w:p>
    <w:p w14:paraId="4C6741C4" w14:textId="7784B51F" w:rsidR="00BE7319" w:rsidRPr="00BA56AA" w:rsidRDefault="00BE7319" w:rsidP="007D7099">
      <w:pPr>
        <w:spacing w:after="0"/>
        <w:ind w:left="720" w:hanging="720"/>
        <w:rPr>
          <w:rFonts w:cs="Times New Roman"/>
          <w:noProof/>
          <w:szCs w:val="24"/>
        </w:rPr>
      </w:pPr>
      <w:r w:rsidRPr="00BA56AA">
        <w:rPr>
          <w:rFonts w:cs="Times New Roman"/>
          <w:noProof/>
          <w:szCs w:val="24"/>
        </w:rPr>
        <w:t xml:space="preserve">Bornmann, L. (2016). Is the promotion of research reflected in bibliometric data? A network analysis of highly cited papers on the Clusters of Excellence supported under the Excellence Initiative in Germany. </w:t>
      </w:r>
      <w:r w:rsidRPr="00BA56AA">
        <w:rPr>
          <w:rFonts w:cs="Times New Roman"/>
          <w:i/>
          <w:noProof/>
          <w:szCs w:val="24"/>
        </w:rPr>
        <w:t>Scientometrics, 107</w:t>
      </w:r>
      <w:r w:rsidRPr="00BA56AA">
        <w:rPr>
          <w:rFonts w:cs="Times New Roman"/>
          <w:noProof/>
          <w:szCs w:val="24"/>
        </w:rPr>
        <w:t xml:space="preserve">(3), 1041-1061. </w:t>
      </w:r>
    </w:p>
    <w:p w14:paraId="6B97756D" w14:textId="77777777" w:rsidR="004D4835" w:rsidRDefault="004D4835" w:rsidP="004D4835">
      <w:pPr>
        <w:spacing w:line="240" w:lineRule="auto"/>
        <w:ind w:left="720" w:hanging="720"/>
        <w:rPr>
          <w:rFonts w:cs="Times New Roman"/>
          <w:noProof/>
          <w:szCs w:val="24"/>
        </w:rPr>
      </w:pPr>
      <w:r w:rsidRPr="004D4835">
        <w:rPr>
          <w:rFonts w:cs="Times New Roman"/>
          <w:noProof/>
          <w:szCs w:val="24"/>
          <w:lang w:val="nl-NL"/>
        </w:rPr>
        <w:t xml:space="preserve">Bornmann, L., de Moya Anegón, F., &amp; Leydesdorff, L. (2010). </w:t>
      </w:r>
      <w:r>
        <w:rPr>
          <w:rFonts w:cs="Times New Roman"/>
          <w:noProof/>
          <w:szCs w:val="24"/>
        </w:rPr>
        <w:t xml:space="preserve">Does scientific advancement lean on the shoulders of mediocre research? An investigation of the Ortega hypothesis. </w:t>
      </w:r>
      <w:r w:rsidRPr="00B131FA">
        <w:rPr>
          <w:rFonts w:cs="Times New Roman"/>
          <w:i/>
          <w:noProof/>
          <w:szCs w:val="24"/>
        </w:rPr>
        <w:t>PLoS ONE, 5</w:t>
      </w:r>
      <w:r>
        <w:rPr>
          <w:rFonts w:cs="Times New Roman"/>
          <w:noProof/>
          <w:szCs w:val="24"/>
        </w:rPr>
        <w:t xml:space="preserve">(10), e13327. </w:t>
      </w:r>
    </w:p>
    <w:p w14:paraId="3052E302" w14:textId="5BD32750" w:rsidR="00BE7319" w:rsidRDefault="00BE7319" w:rsidP="004D4835">
      <w:pPr>
        <w:spacing w:line="240" w:lineRule="auto"/>
        <w:ind w:left="720" w:hanging="720"/>
        <w:rPr>
          <w:rFonts w:cs="Times New Roman"/>
          <w:noProof/>
          <w:szCs w:val="24"/>
        </w:rPr>
      </w:pPr>
      <w:r w:rsidRPr="005D41D9">
        <w:rPr>
          <w:rFonts w:cs="Times New Roman"/>
          <w:noProof/>
          <w:szCs w:val="24"/>
        </w:rPr>
        <w:t>Bornmann, L., &amp; Glänzel, W. (2017). Applying the CSS method to bibliometric indicators used in (university) rankings. </w:t>
      </w:r>
      <w:r w:rsidRPr="005D41D9">
        <w:rPr>
          <w:rFonts w:cs="Times New Roman"/>
          <w:i/>
          <w:iCs/>
          <w:noProof/>
          <w:szCs w:val="24"/>
        </w:rPr>
        <w:t>Scientometrics</w:t>
      </w:r>
      <w:r w:rsidRPr="005D41D9">
        <w:rPr>
          <w:rFonts w:cs="Times New Roman"/>
          <w:noProof/>
          <w:szCs w:val="24"/>
        </w:rPr>
        <w:t>, </w:t>
      </w:r>
      <w:r w:rsidRPr="005D41D9">
        <w:rPr>
          <w:rFonts w:cs="Times New Roman"/>
          <w:i/>
          <w:iCs/>
          <w:noProof/>
          <w:szCs w:val="24"/>
        </w:rPr>
        <w:t>110</w:t>
      </w:r>
      <w:r w:rsidRPr="005D41D9">
        <w:rPr>
          <w:rFonts w:cs="Times New Roman"/>
          <w:noProof/>
          <w:szCs w:val="24"/>
        </w:rPr>
        <w:t xml:space="preserve">(2), 1077-1079. </w:t>
      </w:r>
    </w:p>
    <w:p w14:paraId="2A91E339" w14:textId="1DC45ADC" w:rsidR="00B712F3" w:rsidRPr="005A7305" w:rsidRDefault="00B712F3" w:rsidP="00B712F3">
      <w:pPr>
        <w:spacing w:after="0"/>
        <w:ind w:left="720" w:hanging="720"/>
        <w:rPr>
          <w:rFonts w:cs="Times New Roman"/>
          <w:noProof/>
          <w:szCs w:val="24"/>
        </w:rPr>
      </w:pPr>
      <w:r w:rsidRPr="005A7305">
        <w:rPr>
          <w:rFonts w:cs="Times New Roman"/>
          <w:szCs w:val="24"/>
          <w:lang w:val="de-DE"/>
        </w:rPr>
        <w:t xml:space="preserve">Bornmann, L., Mutz, R., &amp; Daniel, H.-D. (2013). </w:t>
      </w:r>
      <w:r w:rsidRPr="005A7305">
        <w:rPr>
          <w:rFonts w:cs="Times New Roman"/>
          <w:szCs w:val="24"/>
        </w:rPr>
        <w:t xml:space="preserve">Multilevel-statistical reformulation of citation-based university rankings: The Leiden ranking 2011/2012. </w:t>
      </w:r>
      <w:r w:rsidRPr="005A7305">
        <w:rPr>
          <w:rFonts w:cs="Times New Roman"/>
          <w:i/>
          <w:szCs w:val="24"/>
        </w:rPr>
        <w:t>Journal of the American Society for Information Science and Technology</w:t>
      </w:r>
      <w:r w:rsidRPr="005A7305">
        <w:rPr>
          <w:rFonts w:cs="Times New Roman"/>
          <w:szCs w:val="24"/>
        </w:rPr>
        <w:t>, 64(8), 1532-2890.</w:t>
      </w:r>
    </w:p>
    <w:p w14:paraId="13A7BA41" w14:textId="77777777" w:rsidR="005A7305" w:rsidRPr="005A7305" w:rsidRDefault="005A7305" w:rsidP="005A7305">
      <w:pPr>
        <w:tabs>
          <w:tab w:val="center" w:pos="4500"/>
          <w:tab w:val="right" w:pos="9000"/>
        </w:tabs>
        <w:spacing w:after="0"/>
        <w:ind w:left="720" w:hanging="720"/>
        <w:rPr>
          <w:rFonts w:cs="Times New Roman"/>
          <w:noProof/>
          <w:szCs w:val="24"/>
        </w:rPr>
      </w:pPr>
      <w:r w:rsidRPr="005A7305">
        <w:rPr>
          <w:rFonts w:cs="Times New Roman"/>
          <w:noProof/>
          <w:szCs w:val="24"/>
        </w:rPr>
        <w:t xml:space="preserve">Brewer, D. J., Gates, S. M., &amp; Goldman, C. A. (2001). </w:t>
      </w:r>
      <w:r w:rsidRPr="005A7305">
        <w:rPr>
          <w:rFonts w:cs="Times New Roman"/>
          <w:i/>
          <w:iCs/>
          <w:noProof/>
          <w:szCs w:val="24"/>
        </w:rPr>
        <w:t>In Pursuit of Prestige: Strategy and Competition in U.S. Higher Education</w:t>
      </w:r>
      <w:r w:rsidRPr="005A7305">
        <w:rPr>
          <w:rFonts w:cs="Times New Roman"/>
          <w:noProof/>
          <w:szCs w:val="24"/>
        </w:rPr>
        <w:t>. Piscataway, NJ: Transaction Publishers, Rutgers University.</w:t>
      </w:r>
    </w:p>
    <w:p w14:paraId="5DAF4998" w14:textId="77777777" w:rsidR="00BE7319" w:rsidRDefault="00BE7319" w:rsidP="007D7099">
      <w:pPr>
        <w:tabs>
          <w:tab w:val="center" w:pos="4500"/>
          <w:tab w:val="right" w:pos="9000"/>
        </w:tabs>
        <w:spacing w:after="0"/>
        <w:ind w:left="720" w:hanging="720"/>
        <w:rPr>
          <w:rFonts w:cs="Times New Roman"/>
          <w:noProof/>
          <w:szCs w:val="24"/>
        </w:rPr>
      </w:pPr>
      <w:r w:rsidRPr="005A7305">
        <w:rPr>
          <w:rFonts w:cs="Times New Roman"/>
          <w:noProof/>
          <w:szCs w:val="24"/>
        </w:rPr>
        <w:t xml:space="preserve">Cohen, J. (1977). </w:t>
      </w:r>
      <w:r w:rsidRPr="005A7305">
        <w:rPr>
          <w:rFonts w:cs="Times New Roman"/>
          <w:i/>
          <w:noProof/>
          <w:szCs w:val="24"/>
        </w:rPr>
        <w:t xml:space="preserve">Statistical Power Analysis for the Behavioral Sciences </w:t>
      </w:r>
      <w:r w:rsidRPr="005A7305">
        <w:rPr>
          <w:rFonts w:cs="Times New Roman"/>
          <w:noProof/>
          <w:szCs w:val="24"/>
        </w:rPr>
        <w:t xml:space="preserve">Orlando, FL, etc.: </w:t>
      </w:r>
      <w:r>
        <w:rPr>
          <w:rFonts w:cs="Times New Roman"/>
          <w:noProof/>
          <w:szCs w:val="24"/>
        </w:rPr>
        <w:t>Acdemic Press.</w:t>
      </w:r>
    </w:p>
    <w:p w14:paraId="28A7350C" w14:textId="6F4E2FC6" w:rsidR="00BE7319" w:rsidRDefault="00BE7319" w:rsidP="007D7099">
      <w:pPr>
        <w:tabs>
          <w:tab w:val="center" w:pos="4500"/>
          <w:tab w:val="right" w:pos="9000"/>
        </w:tabs>
        <w:spacing w:after="0"/>
        <w:ind w:left="720" w:hanging="720"/>
        <w:rPr>
          <w:rFonts w:cs="Times New Roman"/>
          <w:noProof/>
          <w:szCs w:val="24"/>
        </w:rPr>
      </w:pPr>
      <w:r>
        <w:rPr>
          <w:rFonts w:cs="Times New Roman"/>
          <w:noProof/>
          <w:szCs w:val="24"/>
        </w:rPr>
        <w:t xml:space="preserve">Cohen, J. (1988). </w:t>
      </w:r>
      <w:r w:rsidRPr="006770CF">
        <w:rPr>
          <w:rFonts w:cs="Times New Roman"/>
          <w:i/>
          <w:noProof/>
          <w:szCs w:val="24"/>
        </w:rPr>
        <w:t xml:space="preserve">Statistical </w:t>
      </w:r>
      <w:r w:rsidR="007E092D">
        <w:rPr>
          <w:rFonts w:cs="Times New Roman"/>
          <w:i/>
          <w:noProof/>
          <w:szCs w:val="24"/>
        </w:rPr>
        <w:t>P</w:t>
      </w:r>
      <w:r w:rsidRPr="006770CF">
        <w:rPr>
          <w:rFonts w:cs="Times New Roman"/>
          <w:i/>
          <w:noProof/>
          <w:szCs w:val="24"/>
        </w:rPr>
        <w:t>ow</w:t>
      </w:r>
      <w:r w:rsidR="007E092D">
        <w:rPr>
          <w:rFonts w:cs="Times New Roman"/>
          <w:i/>
          <w:noProof/>
          <w:szCs w:val="24"/>
        </w:rPr>
        <w:t>er Analysis for the Behavioral S</w:t>
      </w:r>
      <w:r w:rsidRPr="006770CF">
        <w:rPr>
          <w:rFonts w:cs="Times New Roman"/>
          <w:i/>
          <w:noProof/>
          <w:szCs w:val="24"/>
        </w:rPr>
        <w:t>ciences (2nd ed.)</w:t>
      </w:r>
      <w:r>
        <w:rPr>
          <w:rFonts w:cs="Times New Roman"/>
          <w:noProof/>
          <w:szCs w:val="24"/>
        </w:rPr>
        <w:t>. Hillsdale, NJ: Lawrence Erlbaum.</w:t>
      </w:r>
    </w:p>
    <w:p w14:paraId="31AAC542" w14:textId="77777777" w:rsidR="00BE7319" w:rsidRDefault="00BE7319" w:rsidP="007D7099">
      <w:pPr>
        <w:tabs>
          <w:tab w:val="center" w:pos="4500"/>
          <w:tab w:val="right" w:pos="9000"/>
        </w:tabs>
        <w:spacing w:after="0"/>
        <w:ind w:left="720" w:hanging="720"/>
        <w:rPr>
          <w:rFonts w:cs="Times New Roman"/>
          <w:noProof/>
          <w:szCs w:val="24"/>
        </w:rPr>
      </w:pPr>
      <w:r>
        <w:rPr>
          <w:rFonts w:cs="Times New Roman"/>
          <w:noProof/>
          <w:szCs w:val="24"/>
        </w:rPr>
        <w:lastRenderedPageBreak/>
        <w:t>Cohen, J. (1994). The Earth is Round (</w:t>
      </w:r>
      <w:r w:rsidRPr="006770CF">
        <w:rPr>
          <w:rFonts w:cs="Times New Roman"/>
          <w:i/>
          <w:noProof/>
          <w:szCs w:val="24"/>
        </w:rPr>
        <w:t>p</w:t>
      </w:r>
      <w:r>
        <w:rPr>
          <w:rFonts w:cs="Times New Roman"/>
          <w:noProof/>
          <w:szCs w:val="24"/>
        </w:rPr>
        <w:t xml:space="preserve"> &lt;. 05). </w:t>
      </w:r>
      <w:r w:rsidRPr="006770CF">
        <w:rPr>
          <w:rFonts w:cs="Times New Roman"/>
          <w:i/>
          <w:noProof/>
          <w:szCs w:val="24"/>
        </w:rPr>
        <w:t>American psychologist, 49</w:t>
      </w:r>
      <w:r>
        <w:rPr>
          <w:rFonts w:cs="Times New Roman"/>
          <w:noProof/>
          <w:szCs w:val="24"/>
        </w:rPr>
        <w:t xml:space="preserve">(12), 997-1003. </w:t>
      </w:r>
    </w:p>
    <w:p w14:paraId="667D84A5" w14:textId="77777777" w:rsidR="006E53A7" w:rsidRDefault="006E53A7" w:rsidP="006E53A7">
      <w:pPr>
        <w:spacing w:after="0" w:line="240" w:lineRule="auto"/>
        <w:ind w:left="720" w:hanging="720"/>
        <w:rPr>
          <w:rFonts w:cs="Times New Roman"/>
          <w:noProof/>
          <w:szCs w:val="24"/>
        </w:rPr>
      </w:pPr>
      <w:bookmarkStart w:id="2" w:name="_ENREF_1"/>
      <w:r>
        <w:rPr>
          <w:rFonts w:cs="Times New Roman"/>
          <w:noProof/>
          <w:szCs w:val="24"/>
        </w:rPr>
        <w:t xml:space="preserve">Colliander, C., &amp; Ahlgren, P. (2011). The effects and their stability of field normalization baseline on relative performance with respect to citation impact: A case study of 20 natural science departments. </w:t>
      </w:r>
      <w:r w:rsidRPr="0020485C">
        <w:rPr>
          <w:rFonts w:cs="Times New Roman"/>
          <w:i/>
          <w:noProof/>
          <w:szCs w:val="24"/>
        </w:rPr>
        <w:t>Journal of Informetrics, 5</w:t>
      </w:r>
      <w:r>
        <w:rPr>
          <w:rFonts w:cs="Times New Roman"/>
          <w:noProof/>
          <w:szCs w:val="24"/>
        </w:rPr>
        <w:t xml:space="preserve">(1), 101-113. </w:t>
      </w:r>
      <w:bookmarkEnd w:id="2"/>
    </w:p>
    <w:p w14:paraId="21633938" w14:textId="77777777" w:rsidR="006E53A7" w:rsidRDefault="006E53A7" w:rsidP="006E53A7">
      <w:pPr>
        <w:spacing w:after="0"/>
        <w:ind w:left="720" w:hanging="720"/>
        <w:rPr>
          <w:rFonts w:cs="Times New Roman"/>
          <w:noProof/>
          <w:szCs w:val="24"/>
        </w:rPr>
      </w:pPr>
      <w:bookmarkStart w:id="3" w:name="_ENREF_2"/>
      <w:r>
        <w:rPr>
          <w:rFonts w:cs="Times New Roman"/>
          <w:noProof/>
          <w:szCs w:val="24"/>
        </w:rPr>
        <w:t xml:space="preserve">Cumming, G. (2013). </w:t>
      </w:r>
      <w:r w:rsidRPr="00493991">
        <w:rPr>
          <w:rFonts w:cs="Times New Roman"/>
          <w:i/>
          <w:noProof/>
          <w:szCs w:val="24"/>
        </w:rPr>
        <w:t>Understanding the New Statistics: Effect sizes, confidence intervals, and meta-analysis</w:t>
      </w:r>
      <w:r>
        <w:rPr>
          <w:rFonts w:cs="Times New Roman"/>
          <w:noProof/>
          <w:szCs w:val="24"/>
        </w:rPr>
        <w:t>. New York, NY/ Hove, East Sussex, UK: Routledge.</w:t>
      </w:r>
    </w:p>
    <w:p w14:paraId="7856A752" w14:textId="77777777" w:rsidR="006E53A7" w:rsidRDefault="006E53A7" w:rsidP="006E53A7">
      <w:pPr>
        <w:spacing w:after="0" w:line="240" w:lineRule="auto"/>
        <w:ind w:left="720" w:hanging="720"/>
        <w:rPr>
          <w:rFonts w:cs="Times New Roman"/>
          <w:noProof/>
          <w:szCs w:val="24"/>
        </w:rPr>
      </w:pPr>
      <w:r>
        <w:rPr>
          <w:rFonts w:cs="Times New Roman"/>
          <w:noProof/>
          <w:szCs w:val="24"/>
        </w:rPr>
        <w:t xml:space="preserve">Cumming, G., &amp; Calin-Jageman, R. (2016). </w:t>
      </w:r>
      <w:r w:rsidRPr="0020485C">
        <w:rPr>
          <w:rFonts w:cs="Times New Roman"/>
          <w:i/>
          <w:noProof/>
          <w:szCs w:val="24"/>
        </w:rPr>
        <w:t>Introduction to the new statistics: Estimation, open science, and beyond</w:t>
      </w:r>
      <w:r>
        <w:rPr>
          <w:rFonts w:cs="Times New Roman"/>
          <w:noProof/>
          <w:szCs w:val="24"/>
        </w:rPr>
        <w:t>: Taylor &amp; Francis.</w:t>
      </w:r>
      <w:bookmarkEnd w:id="3"/>
    </w:p>
    <w:p w14:paraId="6B07CD3B" w14:textId="77777777" w:rsidR="00B90F34" w:rsidRDefault="00BE7319" w:rsidP="00B90F34">
      <w:pPr>
        <w:tabs>
          <w:tab w:val="center" w:pos="4500"/>
          <w:tab w:val="right" w:pos="9000"/>
        </w:tabs>
        <w:spacing w:after="0"/>
        <w:ind w:left="720" w:hanging="720"/>
        <w:rPr>
          <w:rFonts w:cs="Times New Roman"/>
          <w:noProof/>
          <w:szCs w:val="24"/>
        </w:rPr>
      </w:pPr>
      <w:r>
        <w:rPr>
          <w:rFonts w:cs="Times New Roman"/>
          <w:noProof/>
          <w:szCs w:val="24"/>
        </w:rPr>
        <w:t xml:space="preserve">DiMaggio, P. J., &amp; Powell, W. W. (1983). The Iron Cage Revisited: Institutional isomorphism and collective rationality in organizational fields. </w:t>
      </w:r>
      <w:r w:rsidRPr="006770CF">
        <w:rPr>
          <w:rFonts w:cs="Times New Roman"/>
          <w:i/>
          <w:noProof/>
          <w:szCs w:val="24"/>
        </w:rPr>
        <w:t>American Sociological Review, 48</w:t>
      </w:r>
      <w:r>
        <w:rPr>
          <w:rFonts w:cs="Times New Roman"/>
          <w:noProof/>
          <w:szCs w:val="24"/>
        </w:rPr>
        <w:t>, 147-160.</w:t>
      </w:r>
      <w:r w:rsidR="00B90F34">
        <w:rPr>
          <w:rFonts w:cs="Times New Roman"/>
          <w:noProof/>
          <w:szCs w:val="24"/>
        </w:rPr>
        <w:t xml:space="preserve"> </w:t>
      </w:r>
    </w:p>
    <w:p w14:paraId="7022ABBE" w14:textId="50E882A9" w:rsidR="00BE7319" w:rsidRDefault="00BE7319" w:rsidP="00B90F34">
      <w:pPr>
        <w:spacing w:after="0"/>
        <w:ind w:left="720" w:hanging="720"/>
        <w:rPr>
          <w:rFonts w:cs="Times New Roman"/>
          <w:noProof/>
          <w:szCs w:val="24"/>
        </w:rPr>
      </w:pPr>
      <w:r w:rsidRPr="00A577D3">
        <w:rPr>
          <w:rFonts w:cs="Times New Roman"/>
          <w:noProof/>
          <w:szCs w:val="24"/>
        </w:rPr>
        <w:t>Frenken, K., Heim</w:t>
      </w:r>
      <w:r w:rsidR="00F43204" w:rsidRPr="00A577D3">
        <w:rPr>
          <w:rFonts w:cs="Times New Roman"/>
          <w:noProof/>
          <w:szCs w:val="24"/>
        </w:rPr>
        <w:t>e</w:t>
      </w:r>
      <w:r w:rsidRPr="00A577D3">
        <w:rPr>
          <w:rFonts w:cs="Times New Roman"/>
          <w:noProof/>
          <w:szCs w:val="24"/>
        </w:rPr>
        <w:t xml:space="preserve">riks, G., &amp; Hoekman, J. (2017). </w:t>
      </w:r>
      <w:r>
        <w:rPr>
          <w:rFonts w:cs="Times New Roman"/>
          <w:noProof/>
          <w:szCs w:val="24"/>
        </w:rPr>
        <w:t xml:space="preserve">What drives university research performance? An analysis using CWTS Leiden Ranking data. </w:t>
      </w:r>
      <w:r w:rsidRPr="0071654B">
        <w:rPr>
          <w:rFonts w:cs="Times New Roman"/>
          <w:i/>
          <w:noProof/>
          <w:szCs w:val="24"/>
        </w:rPr>
        <w:t>Journal of Informetrics, 11</w:t>
      </w:r>
      <w:r>
        <w:rPr>
          <w:rFonts w:cs="Times New Roman"/>
          <w:noProof/>
          <w:szCs w:val="24"/>
        </w:rPr>
        <w:t xml:space="preserve">(3), 859-872. </w:t>
      </w:r>
    </w:p>
    <w:p w14:paraId="7D237A2D" w14:textId="77777777" w:rsidR="00BE7319" w:rsidRDefault="00BE7319" w:rsidP="007D7099">
      <w:pPr>
        <w:spacing w:after="0"/>
        <w:ind w:left="720" w:hanging="720"/>
        <w:rPr>
          <w:rFonts w:cs="Times New Roman"/>
          <w:noProof/>
          <w:szCs w:val="24"/>
        </w:rPr>
      </w:pPr>
      <w:r>
        <w:rPr>
          <w:rFonts w:cs="Times New Roman"/>
          <w:noProof/>
          <w:szCs w:val="24"/>
        </w:rPr>
        <w:t xml:space="preserve">Garfield, E. (1979). Is citation analysis a legitimate evaluation tool? </w:t>
      </w:r>
      <w:r w:rsidRPr="0071654B">
        <w:rPr>
          <w:rFonts w:cs="Times New Roman"/>
          <w:i/>
          <w:noProof/>
          <w:szCs w:val="24"/>
        </w:rPr>
        <w:t>Scientometrics, 1</w:t>
      </w:r>
      <w:r>
        <w:rPr>
          <w:rFonts w:cs="Times New Roman"/>
          <w:noProof/>
          <w:szCs w:val="24"/>
        </w:rPr>
        <w:t xml:space="preserve">(4), 359-375. </w:t>
      </w:r>
    </w:p>
    <w:p w14:paraId="495939DD" w14:textId="77777777" w:rsidR="00CD041F" w:rsidRPr="00CD041F" w:rsidRDefault="00CD041F" w:rsidP="00CD041F">
      <w:pPr>
        <w:spacing w:after="0"/>
        <w:ind w:left="720" w:hanging="720"/>
        <w:rPr>
          <w:rFonts w:cs="Times New Roman"/>
          <w:noProof/>
          <w:szCs w:val="24"/>
        </w:rPr>
      </w:pPr>
      <w:r w:rsidRPr="00CD041F">
        <w:rPr>
          <w:rFonts w:cs="Times New Roman"/>
          <w:noProof/>
          <w:szCs w:val="24"/>
        </w:rPr>
        <w:t xml:space="preserve">Gingras, Y. (2016). </w:t>
      </w:r>
      <w:r w:rsidRPr="00CD041F">
        <w:rPr>
          <w:rFonts w:cs="Times New Roman"/>
          <w:i/>
          <w:iCs/>
          <w:noProof/>
          <w:szCs w:val="24"/>
        </w:rPr>
        <w:t>Bibliometrics and research evaluation: an overview</w:t>
      </w:r>
      <w:r w:rsidRPr="00CD041F">
        <w:rPr>
          <w:rFonts w:cs="Times New Roman"/>
          <w:noProof/>
          <w:szCs w:val="24"/>
        </w:rPr>
        <w:t>. Cambridge MA: MIT Press.</w:t>
      </w:r>
    </w:p>
    <w:p w14:paraId="55130EC0" w14:textId="77777777" w:rsidR="00BE7319" w:rsidRDefault="00BE7319" w:rsidP="007D7099">
      <w:pPr>
        <w:spacing w:after="0"/>
        <w:ind w:left="720" w:hanging="720"/>
        <w:rPr>
          <w:rFonts w:cs="Times New Roman"/>
          <w:noProof/>
          <w:szCs w:val="24"/>
        </w:rPr>
      </w:pPr>
      <w:r>
        <w:rPr>
          <w:rFonts w:cs="Times New Roman"/>
          <w:noProof/>
          <w:szCs w:val="24"/>
        </w:rPr>
        <w:t xml:space="preserve">Glänzel, W. (2007). Characteristic scores and scales: A bibliometric analysis of subject characteristics based on long-term citation observation. </w:t>
      </w:r>
      <w:r w:rsidRPr="00410C28">
        <w:rPr>
          <w:rFonts w:cs="Times New Roman"/>
          <w:i/>
          <w:noProof/>
          <w:szCs w:val="24"/>
        </w:rPr>
        <w:t>Journal of Informetrics, 1</w:t>
      </w:r>
      <w:r>
        <w:rPr>
          <w:rFonts w:cs="Times New Roman"/>
          <w:noProof/>
          <w:szCs w:val="24"/>
        </w:rPr>
        <w:t xml:space="preserve">(1), 92-102. </w:t>
      </w:r>
    </w:p>
    <w:p w14:paraId="5729C612" w14:textId="77777777" w:rsidR="00BE7319" w:rsidRDefault="00BE7319" w:rsidP="007D7099">
      <w:pPr>
        <w:tabs>
          <w:tab w:val="center" w:pos="4500"/>
          <w:tab w:val="right" w:pos="9000"/>
        </w:tabs>
        <w:spacing w:after="0"/>
        <w:ind w:left="720" w:hanging="720"/>
        <w:rPr>
          <w:rFonts w:cs="Times New Roman"/>
          <w:noProof/>
          <w:szCs w:val="24"/>
        </w:rPr>
      </w:pPr>
      <w:bookmarkStart w:id="4" w:name="_ENREF_5"/>
      <w:r>
        <w:rPr>
          <w:rFonts w:cs="Times New Roman"/>
          <w:noProof/>
          <w:szCs w:val="24"/>
        </w:rPr>
        <w:t xml:space="preserve">Halffman, W., &amp; Leydesdorff, L. (2010). Is inequality among universities increasing? Gini coefficients and the elusive rise of elite universities. </w:t>
      </w:r>
      <w:r w:rsidRPr="006770CF">
        <w:rPr>
          <w:rFonts w:cs="Times New Roman"/>
          <w:i/>
          <w:noProof/>
          <w:szCs w:val="24"/>
        </w:rPr>
        <w:t>Minerva, 48</w:t>
      </w:r>
      <w:r>
        <w:rPr>
          <w:rFonts w:cs="Times New Roman"/>
          <w:noProof/>
          <w:szCs w:val="24"/>
        </w:rPr>
        <w:t xml:space="preserve">(1), 55-72. </w:t>
      </w:r>
      <w:bookmarkEnd w:id="4"/>
    </w:p>
    <w:p w14:paraId="78A09713" w14:textId="77777777" w:rsidR="00BE7319" w:rsidRDefault="00BE7319" w:rsidP="007D7099">
      <w:pPr>
        <w:spacing w:after="0"/>
        <w:ind w:left="720" w:hanging="720"/>
        <w:rPr>
          <w:rFonts w:cs="Times New Roman"/>
          <w:noProof/>
          <w:szCs w:val="24"/>
        </w:rPr>
      </w:pPr>
      <w:r w:rsidRPr="005C1161">
        <w:rPr>
          <w:rFonts w:cs="Times New Roman"/>
          <w:noProof/>
          <w:szCs w:val="24"/>
          <w:lang w:val="nl-NL"/>
        </w:rPr>
        <w:t xml:space="preserve">Harzing, A.-W., &amp; Mijnhardt, W. (2015). </w:t>
      </w:r>
      <w:r>
        <w:rPr>
          <w:rFonts w:cs="Times New Roman"/>
          <w:noProof/>
          <w:szCs w:val="24"/>
        </w:rPr>
        <w:t xml:space="preserve">Proof over promise: towards a more inclusive ranking of Dutch academics in Economics &amp; Business. </w:t>
      </w:r>
      <w:r w:rsidRPr="00731C2E">
        <w:rPr>
          <w:rFonts w:cs="Times New Roman"/>
          <w:i/>
          <w:noProof/>
          <w:szCs w:val="24"/>
        </w:rPr>
        <w:t>Scientometrics, 102</w:t>
      </w:r>
      <w:r>
        <w:rPr>
          <w:rFonts w:cs="Times New Roman"/>
          <w:noProof/>
          <w:szCs w:val="24"/>
        </w:rPr>
        <w:t xml:space="preserve">(1), 727-749. </w:t>
      </w:r>
    </w:p>
    <w:p w14:paraId="34E5AC3C" w14:textId="77777777" w:rsidR="00BE7319" w:rsidRDefault="00BE7319" w:rsidP="007D7099">
      <w:pPr>
        <w:spacing w:after="0"/>
        <w:ind w:left="720" w:hanging="720"/>
        <w:rPr>
          <w:rFonts w:cs="Times New Roman"/>
          <w:noProof/>
          <w:szCs w:val="24"/>
        </w:rPr>
      </w:pPr>
      <w:r>
        <w:rPr>
          <w:rFonts w:cs="Times New Roman"/>
          <w:noProof/>
          <w:szCs w:val="24"/>
        </w:rPr>
        <w:t xml:space="preserve">Kamada, T., &amp; Kawai, S. (1989). An algorithm for drawing general undirected graphs. </w:t>
      </w:r>
      <w:r w:rsidRPr="006D1F66">
        <w:rPr>
          <w:rFonts w:cs="Times New Roman"/>
          <w:i/>
          <w:noProof/>
          <w:szCs w:val="24"/>
        </w:rPr>
        <w:t>Information Processing Letters, 31</w:t>
      </w:r>
      <w:r>
        <w:rPr>
          <w:rFonts w:cs="Times New Roman"/>
          <w:noProof/>
          <w:szCs w:val="24"/>
        </w:rPr>
        <w:t xml:space="preserve">(1), 7-15. </w:t>
      </w:r>
    </w:p>
    <w:p w14:paraId="6A0D4506" w14:textId="77777777" w:rsidR="00BE7319" w:rsidRDefault="00BE7319" w:rsidP="007D7099">
      <w:pPr>
        <w:tabs>
          <w:tab w:val="center" w:pos="4500"/>
          <w:tab w:val="right" w:pos="9000"/>
        </w:tabs>
        <w:spacing w:after="0"/>
        <w:ind w:left="720" w:hanging="720"/>
        <w:rPr>
          <w:rFonts w:cs="Times New Roman"/>
          <w:noProof/>
          <w:szCs w:val="24"/>
        </w:rPr>
      </w:pPr>
      <w:bookmarkStart w:id="5" w:name="_ENREF_6"/>
      <w:r>
        <w:rPr>
          <w:rFonts w:cs="Times New Roman"/>
          <w:noProof/>
          <w:szCs w:val="24"/>
        </w:rPr>
        <w:t xml:space="preserve">Leydesdorff, L., &amp; Bornmann, L. (2012). Testing Differences Statistically with the Leiden Ranking. </w:t>
      </w:r>
      <w:r w:rsidRPr="006770CF">
        <w:rPr>
          <w:rFonts w:cs="Times New Roman"/>
          <w:i/>
          <w:noProof/>
          <w:szCs w:val="24"/>
        </w:rPr>
        <w:t>Scientometrics, 92</w:t>
      </w:r>
      <w:r>
        <w:rPr>
          <w:rFonts w:cs="Times New Roman"/>
          <w:noProof/>
          <w:szCs w:val="24"/>
        </w:rPr>
        <w:t xml:space="preserve">(3), 781-783. </w:t>
      </w:r>
      <w:bookmarkEnd w:id="5"/>
    </w:p>
    <w:p w14:paraId="1A1DDF1C" w14:textId="6525A3DE" w:rsidR="007B5FC1" w:rsidRDefault="00BE7319" w:rsidP="007B5FC1">
      <w:pPr>
        <w:spacing w:after="0"/>
        <w:ind w:left="720" w:hanging="720"/>
        <w:rPr>
          <w:rFonts w:cs="Times New Roman"/>
          <w:noProof/>
          <w:szCs w:val="24"/>
        </w:rPr>
      </w:pPr>
      <w:r>
        <w:rPr>
          <w:rFonts w:cs="Times New Roman"/>
          <w:noProof/>
          <w:szCs w:val="24"/>
        </w:rPr>
        <w:t xml:space="preserve">Leydesdorff, L., Etzkowitz, H., &amp; Kushnir, D. (2016). Globalization and Growth of U.S. University Patenting (2009-2014). </w:t>
      </w:r>
      <w:r w:rsidRPr="00E35DB7">
        <w:rPr>
          <w:rFonts w:cs="Times New Roman"/>
          <w:i/>
          <w:noProof/>
          <w:szCs w:val="24"/>
        </w:rPr>
        <w:t>Industry and Higher Education, 30</w:t>
      </w:r>
      <w:r>
        <w:rPr>
          <w:rFonts w:cs="Times New Roman"/>
          <w:noProof/>
          <w:szCs w:val="24"/>
        </w:rPr>
        <w:t>(4), 257-266.</w:t>
      </w:r>
      <w:bookmarkStart w:id="6" w:name="_ENREF_7"/>
    </w:p>
    <w:p w14:paraId="754C77E9" w14:textId="77777777" w:rsidR="004D4835" w:rsidRDefault="004D4835" w:rsidP="004D4835">
      <w:pPr>
        <w:spacing w:line="240" w:lineRule="auto"/>
        <w:ind w:left="720" w:hanging="720"/>
        <w:rPr>
          <w:rFonts w:cs="Times New Roman"/>
          <w:noProof/>
          <w:szCs w:val="24"/>
        </w:rPr>
      </w:pPr>
      <w:r>
        <w:rPr>
          <w:rFonts w:cs="Times New Roman"/>
          <w:noProof/>
          <w:szCs w:val="24"/>
        </w:rPr>
        <w:t xml:space="preserve">Leydesdorff, L., Wagner, C. S., &amp; Bornmann, L. (2014). The European Union, China, and the United States in the top-1% and top-10% layers of most-frequently cited publications: Competition and collaborations. </w:t>
      </w:r>
      <w:r w:rsidRPr="00B131FA">
        <w:rPr>
          <w:rFonts w:cs="Times New Roman"/>
          <w:i/>
          <w:noProof/>
          <w:szCs w:val="24"/>
        </w:rPr>
        <w:t>Journal of Informetrics, 8</w:t>
      </w:r>
      <w:r>
        <w:rPr>
          <w:rFonts w:cs="Times New Roman"/>
          <w:noProof/>
          <w:szCs w:val="24"/>
        </w:rPr>
        <w:t>(3), 606-617. doi: 10.1016/j.joi.2014.05.002</w:t>
      </w:r>
    </w:p>
    <w:p w14:paraId="0704E62E" w14:textId="3825BD5A" w:rsidR="00BE7319" w:rsidRDefault="000B5D2C" w:rsidP="007D7099">
      <w:pPr>
        <w:tabs>
          <w:tab w:val="center" w:pos="4500"/>
          <w:tab w:val="right" w:pos="9000"/>
        </w:tabs>
        <w:spacing w:after="0"/>
        <w:ind w:left="720" w:hanging="720"/>
        <w:rPr>
          <w:rFonts w:cs="Times New Roman"/>
          <w:noProof/>
          <w:szCs w:val="24"/>
        </w:rPr>
      </w:pPr>
      <w:r>
        <w:rPr>
          <w:rFonts w:cs="Times New Roman"/>
          <w:noProof/>
          <w:szCs w:val="24"/>
        </w:rPr>
        <w:t>Leydesdorff</w:t>
      </w:r>
      <w:r w:rsidR="00BE7319">
        <w:rPr>
          <w:rFonts w:cs="Times New Roman"/>
          <w:noProof/>
          <w:szCs w:val="24"/>
        </w:rPr>
        <w:t xml:space="preserve">, L., Wouters, P., &amp; Bornmann, L. (2016). Professional and citizen bibliometrics: complementarities and ambivalences in the development and use of indicators—a state-of-the-art report. </w:t>
      </w:r>
      <w:r w:rsidR="00BE7319" w:rsidRPr="006770CF">
        <w:rPr>
          <w:rFonts w:cs="Times New Roman"/>
          <w:i/>
          <w:noProof/>
          <w:szCs w:val="24"/>
        </w:rPr>
        <w:t>Scientometrics, 109</w:t>
      </w:r>
      <w:r w:rsidR="00BE7319">
        <w:rPr>
          <w:rFonts w:cs="Times New Roman"/>
          <w:noProof/>
          <w:szCs w:val="24"/>
        </w:rPr>
        <w:t xml:space="preserve">(3), 2129-2150. </w:t>
      </w:r>
      <w:bookmarkEnd w:id="6"/>
    </w:p>
    <w:p w14:paraId="14459398" w14:textId="77777777" w:rsidR="006E53A7" w:rsidRDefault="006E53A7" w:rsidP="006E53A7">
      <w:pPr>
        <w:spacing w:after="0" w:line="240" w:lineRule="auto"/>
        <w:ind w:left="720" w:hanging="720"/>
        <w:rPr>
          <w:rFonts w:cs="Times New Roman"/>
          <w:noProof/>
          <w:szCs w:val="24"/>
        </w:rPr>
      </w:pPr>
      <w:bookmarkStart w:id="7" w:name="_ENREF_3"/>
      <w:r>
        <w:rPr>
          <w:rFonts w:cs="Times New Roman"/>
          <w:noProof/>
          <w:szCs w:val="24"/>
        </w:rPr>
        <w:t xml:space="preserve">Lunneborg, C. E. (2000). </w:t>
      </w:r>
      <w:r w:rsidRPr="0020485C">
        <w:rPr>
          <w:rFonts w:cs="Times New Roman"/>
          <w:i/>
          <w:noProof/>
          <w:szCs w:val="24"/>
        </w:rPr>
        <w:t>Data analysis by resampling: Concepts and applications</w:t>
      </w:r>
      <w:r>
        <w:rPr>
          <w:rFonts w:cs="Times New Roman"/>
          <w:noProof/>
          <w:szCs w:val="24"/>
        </w:rPr>
        <w:t>. Pacific Grove, CA: Duxbury Press.</w:t>
      </w:r>
      <w:bookmarkEnd w:id="7"/>
    </w:p>
    <w:p w14:paraId="61FF1E3E" w14:textId="77777777" w:rsidR="00BE7319" w:rsidRPr="00597B5D" w:rsidRDefault="00BE7319" w:rsidP="007D7099">
      <w:pPr>
        <w:tabs>
          <w:tab w:val="center" w:pos="4500"/>
          <w:tab w:val="right" w:pos="9000"/>
        </w:tabs>
        <w:spacing w:after="0"/>
        <w:ind w:left="720" w:hanging="720"/>
        <w:rPr>
          <w:rFonts w:cs="Times New Roman"/>
          <w:noProof/>
          <w:szCs w:val="24"/>
        </w:rPr>
      </w:pPr>
      <w:r w:rsidRPr="00597B5D">
        <w:rPr>
          <w:rFonts w:cs="Times New Roman"/>
          <w:noProof/>
          <w:szCs w:val="24"/>
        </w:rPr>
        <w:t xml:space="preserve">Martin, B. R. (2010). Inside the public scientific system: changing modes of knowledge production. In R. Smits, S. Kuhlmann &amp; P. Shapira (Eds.), </w:t>
      </w:r>
      <w:r w:rsidRPr="00597B5D">
        <w:rPr>
          <w:rFonts w:cs="Times New Roman"/>
          <w:i/>
          <w:noProof/>
          <w:szCs w:val="24"/>
        </w:rPr>
        <w:t xml:space="preserve">The theory and practice of </w:t>
      </w:r>
      <w:r w:rsidRPr="00597B5D">
        <w:rPr>
          <w:rFonts w:cs="Times New Roman"/>
          <w:i/>
          <w:noProof/>
          <w:szCs w:val="24"/>
        </w:rPr>
        <w:lastRenderedPageBreak/>
        <w:t>innovation policy : an international research handbook</w:t>
      </w:r>
      <w:r w:rsidRPr="00597B5D">
        <w:rPr>
          <w:rFonts w:cs="Times New Roman"/>
          <w:noProof/>
          <w:szCs w:val="24"/>
        </w:rPr>
        <w:t xml:space="preserve"> (pp. 25-50). Cheltenham, UK; Northampton, MA Edward Elgar.</w:t>
      </w:r>
    </w:p>
    <w:p w14:paraId="13381ED2" w14:textId="77777777" w:rsidR="00BE7319" w:rsidRDefault="00BE7319" w:rsidP="007D7099">
      <w:pPr>
        <w:spacing w:after="0"/>
        <w:ind w:left="720" w:hanging="720"/>
        <w:rPr>
          <w:rFonts w:cs="Times New Roman"/>
          <w:noProof/>
          <w:szCs w:val="24"/>
        </w:rPr>
      </w:pPr>
      <w:r>
        <w:rPr>
          <w:rFonts w:cs="Times New Roman"/>
          <w:noProof/>
          <w:szCs w:val="24"/>
        </w:rPr>
        <w:t xml:space="preserve">Moed, H. F. (2010). Measuring contextual citation impact of scientific journals. </w:t>
      </w:r>
      <w:r w:rsidRPr="0071654B">
        <w:rPr>
          <w:rFonts w:cs="Times New Roman"/>
          <w:i/>
          <w:noProof/>
          <w:szCs w:val="24"/>
        </w:rPr>
        <w:t>Journal of Informetrics, 4</w:t>
      </w:r>
      <w:r>
        <w:rPr>
          <w:rFonts w:cs="Times New Roman"/>
          <w:noProof/>
          <w:szCs w:val="24"/>
        </w:rPr>
        <w:t xml:space="preserve">(3), 265-277. </w:t>
      </w:r>
    </w:p>
    <w:p w14:paraId="6B032026" w14:textId="77777777" w:rsidR="00BE7319" w:rsidRPr="008F349D" w:rsidRDefault="00BE7319" w:rsidP="007D7099">
      <w:pPr>
        <w:tabs>
          <w:tab w:val="center" w:pos="4500"/>
          <w:tab w:val="right" w:pos="9000"/>
        </w:tabs>
        <w:spacing w:after="0"/>
        <w:ind w:left="720" w:hanging="720"/>
        <w:rPr>
          <w:rFonts w:cs="Times New Roman"/>
          <w:noProof/>
          <w:szCs w:val="24"/>
        </w:rPr>
      </w:pPr>
      <w:r w:rsidRPr="008F349D">
        <w:rPr>
          <w:rFonts w:cs="Times New Roman"/>
          <w:noProof/>
          <w:szCs w:val="24"/>
        </w:rPr>
        <w:t xml:space="preserve">Newman, M. E., &amp; Girvan, M. (2004). Finding and evaluating community structure in networks. </w:t>
      </w:r>
      <w:r w:rsidRPr="008F349D">
        <w:rPr>
          <w:rFonts w:cs="Times New Roman"/>
          <w:i/>
          <w:iCs/>
          <w:noProof/>
          <w:szCs w:val="24"/>
        </w:rPr>
        <w:t>Physical Review E, 69</w:t>
      </w:r>
      <w:r w:rsidRPr="008F349D">
        <w:rPr>
          <w:rFonts w:cs="Times New Roman"/>
          <w:noProof/>
          <w:szCs w:val="24"/>
        </w:rPr>
        <w:t xml:space="preserve">(2), 026113. </w:t>
      </w:r>
    </w:p>
    <w:p w14:paraId="71F5450B" w14:textId="258BBEC2" w:rsidR="00BE7319" w:rsidRPr="00141A9D" w:rsidRDefault="00BE7319" w:rsidP="007D7099">
      <w:pPr>
        <w:tabs>
          <w:tab w:val="center" w:pos="4500"/>
          <w:tab w:val="right" w:pos="9000"/>
        </w:tabs>
        <w:spacing w:after="0"/>
        <w:ind w:left="720" w:hanging="720"/>
        <w:rPr>
          <w:rFonts w:cs="Times New Roman"/>
          <w:noProof/>
          <w:szCs w:val="24"/>
        </w:rPr>
      </w:pPr>
      <w:r>
        <w:rPr>
          <w:rFonts w:cs="Times New Roman"/>
          <w:noProof/>
          <w:szCs w:val="24"/>
        </w:rPr>
        <w:t>Schneider, J. W. (2013). Caveats for using statistical significance test</w:t>
      </w:r>
      <w:r w:rsidR="007E092D">
        <w:rPr>
          <w:rFonts w:cs="Times New Roman"/>
          <w:noProof/>
          <w:szCs w:val="24"/>
        </w:rPr>
        <w:t>s</w:t>
      </w:r>
      <w:r>
        <w:rPr>
          <w:rFonts w:cs="Times New Roman"/>
          <w:noProof/>
          <w:szCs w:val="24"/>
        </w:rPr>
        <w:t xml:space="preserve"> in research assessments. </w:t>
      </w:r>
      <w:r w:rsidRPr="00141A9D">
        <w:rPr>
          <w:rFonts w:cs="Times New Roman"/>
          <w:i/>
          <w:noProof/>
          <w:szCs w:val="24"/>
        </w:rPr>
        <w:t>Journal of Informetrics, 7</w:t>
      </w:r>
      <w:r w:rsidRPr="00141A9D">
        <w:rPr>
          <w:rFonts w:cs="Times New Roman"/>
          <w:noProof/>
          <w:szCs w:val="24"/>
        </w:rPr>
        <w:t xml:space="preserve">(1), 50-62. </w:t>
      </w:r>
    </w:p>
    <w:p w14:paraId="7AAD6B82" w14:textId="77777777" w:rsidR="00141A9D" w:rsidRDefault="00141A9D" w:rsidP="007D7099">
      <w:pPr>
        <w:spacing w:after="0"/>
        <w:ind w:left="720" w:hanging="720"/>
        <w:rPr>
          <w:rFonts w:cs="Times New Roman"/>
          <w:noProof/>
          <w:szCs w:val="24"/>
          <w:lang w:val="de-DE"/>
        </w:rPr>
      </w:pPr>
      <w:r w:rsidRPr="00141A9D">
        <w:rPr>
          <w:rFonts w:cs="Times New Roman"/>
          <w:noProof/>
          <w:szCs w:val="24"/>
        </w:rPr>
        <w:t xml:space="preserve">Schneider, J. (2015). Null hypothesis significance tests. A mix-up of two different theories: the basis for widespread confusion and numerous misinterpretations. </w:t>
      </w:r>
      <w:r w:rsidRPr="00141A9D">
        <w:rPr>
          <w:rFonts w:cs="Times New Roman"/>
          <w:i/>
          <w:iCs/>
          <w:noProof/>
          <w:szCs w:val="24"/>
          <w:lang w:val="nl-NL"/>
        </w:rPr>
        <w:t>Scientometrics, 102</w:t>
      </w:r>
      <w:r w:rsidRPr="00141A9D">
        <w:rPr>
          <w:rFonts w:cs="Times New Roman"/>
          <w:noProof/>
          <w:szCs w:val="24"/>
          <w:lang w:val="nl-NL"/>
        </w:rPr>
        <w:t>(1), 411-432. doi: 10.1007/s11192-014-1251-5</w:t>
      </w:r>
      <w:r w:rsidRPr="00141A9D">
        <w:rPr>
          <w:rFonts w:cs="Times New Roman"/>
          <w:noProof/>
          <w:szCs w:val="24"/>
          <w:lang w:val="de-DE"/>
        </w:rPr>
        <w:t xml:space="preserve"> </w:t>
      </w:r>
    </w:p>
    <w:p w14:paraId="69669EEB" w14:textId="7F805E45" w:rsidR="00BE7319" w:rsidRPr="00BA56AA" w:rsidRDefault="00BE7319" w:rsidP="007D7099">
      <w:pPr>
        <w:spacing w:after="0"/>
        <w:ind w:left="720" w:hanging="720"/>
        <w:rPr>
          <w:rFonts w:cs="Times New Roman"/>
          <w:noProof/>
          <w:szCs w:val="24"/>
        </w:rPr>
      </w:pPr>
      <w:r w:rsidRPr="00BE7319">
        <w:rPr>
          <w:rFonts w:cs="Times New Roman"/>
          <w:noProof/>
          <w:szCs w:val="24"/>
          <w:lang w:val="de-DE"/>
        </w:rPr>
        <w:t xml:space="preserve">Schröder, S., Welter, F., Leisten, I., Richert, A., &amp; Jeschke, S. (2014). </w:t>
      </w:r>
      <w:r w:rsidRPr="00BA56AA">
        <w:rPr>
          <w:rFonts w:cs="Times New Roman"/>
          <w:noProof/>
          <w:szCs w:val="24"/>
        </w:rPr>
        <w:t xml:space="preserve">Research performance and evaluation—Empirical results from collaborative research centers and clusters of excellence in Germany. </w:t>
      </w:r>
      <w:r w:rsidRPr="00BA56AA">
        <w:rPr>
          <w:rFonts w:cs="Times New Roman"/>
          <w:i/>
          <w:noProof/>
          <w:szCs w:val="24"/>
        </w:rPr>
        <w:t>Research Evaluation, 23</w:t>
      </w:r>
      <w:r w:rsidRPr="00BA56AA">
        <w:rPr>
          <w:rFonts w:cs="Times New Roman"/>
          <w:noProof/>
          <w:szCs w:val="24"/>
        </w:rPr>
        <w:t xml:space="preserve">(3), 221-232. </w:t>
      </w:r>
    </w:p>
    <w:p w14:paraId="20EB9B2E" w14:textId="77777777" w:rsidR="00BE7319" w:rsidRDefault="00BE7319" w:rsidP="007D7099">
      <w:pPr>
        <w:spacing w:after="0"/>
        <w:ind w:left="720" w:hanging="720"/>
        <w:rPr>
          <w:rFonts w:cs="Times New Roman"/>
          <w:noProof/>
          <w:szCs w:val="24"/>
        </w:rPr>
      </w:pPr>
      <w:r>
        <w:rPr>
          <w:rFonts w:cs="Times New Roman"/>
          <w:noProof/>
          <w:szCs w:val="24"/>
        </w:rPr>
        <w:t xml:space="preserve">Shin, J. C., Toutkoushian, R. K., &amp; Teichler, U. (2011). </w:t>
      </w:r>
      <w:r w:rsidRPr="007E092D">
        <w:rPr>
          <w:rFonts w:cs="Times New Roman"/>
          <w:i/>
          <w:noProof/>
          <w:szCs w:val="24"/>
        </w:rPr>
        <w:t>University Rankings: Theoretical Basis, Methodology and Impacts on Global Higher Education.</w:t>
      </w:r>
      <w:r>
        <w:rPr>
          <w:rFonts w:cs="Times New Roman"/>
          <w:noProof/>
          <w:szCs w:val="24"/>
        </w:rPr>
        <w:t xml:space="preserve"> Dordrecht: Springer </w:t>
      </w:r>
    </w:p>
    <w:p w14:paraId="09ACE637" w14:textId="41FC35B8" w:rsidR="00BE7319" w:rsidRDefault="00BE7319" w:rsidP="007D7099">
      <w:pPr>
        <w:spacing w:after="0"/>
        <w:ind w:left="720" w:hanging="720"/>
        <w:rPr>
          <w:rFonts w:cs="Times New Roman"/>
          <w:noProof/>
          <w:szCs w:val="24"/>
        </w:rPr>
      </w:pPr>
      <w:r>
        <w:rPr>
          <w:rFonts w:cs="Times New Roman"/>
          <w:noProof/>
          <w:szCs w:val="24"/>
        </w:rPr>
        <w:t xml:space="preserve">Strotmann, A., &amp; Zhao, D. (2015). </w:t>
      </w:r>
      <w:r w:rsidRPr="006D1F66">
        <w:rPr>
          <w:rFonts w:cs="Times New Roman"/>
          <w:i/>
          <w:noProof/>
          <w:szCs w:val="24"/>
        </w:rPr>
        <w:t>An 80/20 Data Quality Law for Professional Scientometrics?</w:t>
      </w:r>
      <w:r>
        <w:rPr>
          <w:rFonts w:cs="Times New Roman"/>
          <w:noProof/>
          <w:szCs w:val="24"/>
        </w:rPr>
        <w:t xml:space="preserve"> Paper presented at the </w:t>
      </w:r>
      <w:r w:rsidR="007B5FC1" w:rsidRPr="007B5FC1">
        <w:rPr>
          <w:rFonts w:cs="Times New Roman"/>
          <w:noProof/>
          <w:szCs w:val="24"/>
        </w:rPr>
        <w:t>ISSI 2015—15th International society of scientometrics and informetrics conference, Istanbul, Turkey.</w:t>
      </w:r>
    </w:p>
    <w:p w14:paraId="49088FCA" w14:textId="77777777" w:rsidR="00BE7319" w:rsidRDefault="00BE7319" w:rsidP="007D7099">
      <w:pPr>
        <w:spacing w:after="0"/>
        <w:ind w:left="720" w:hanging="720"/>
        <w:rPr>
          <w:rFonts w:cs="Times New Roman"/>
          <w:noProof/>
          <w:szCs w:val="24"/>
        </w:rPr>
      </w:pPr>
      <w:r>
        <w:rPr>
          <w:rFonts w:cs="Times New Roman"/>
          <w:noProof/>
          <w:szCs w:val="24"/>
        </w:rPr>
        <w:t xml:space="preserve">Tang, R., &amp; Thelwall, M. (2004). Patterns of national and international web inlinks to US academic departments: An analysis of disciplinary variations. </w:t>
      </w:r>
      <w:r w:rsidRPr="00731C2E">
        <w:rPr>
          <w:rFonts w:cs="Times New Roman"/>
          <w:i/>
          <w:noProof/>
          <w:szCs w:val="24"/>
        </w:rPr>
        <w:t>Scientometrics, 60</w:t>
      </w:r>
      <w:r>
        <w:rPr>
          <w:rFonts w:cs="Times New Roman"/>
          <w:noProof/>
          <w:szCs w:val="24"/>
        </w:rPr>
        <w:t xml:space="preserve">(3), 475-485. </w:t>
      </w:r>
    </w:p>
    <w:p w14:paraId="688120FB" w14:textId="77777777" w:rsidR="00BE7319" w:rsidRDefault="00BE7319" w:rsidP="007D7099">
      <w:pPr>
        <w:spacing w:after="0"/>
        <w:ind w:left="720" w:hanging="720"/>
        <w:rPr>
          <w:rFonts w:cs="Times New Roman"/>
          <w:noProof/>
          <w:szCs w:val="24"/>
        </w:rPr>
      </w:pPr>
      <w:r w:rsidRPr="00C22E3F">
        <w:rPr>
          <w:rFonts w:cs="Times New Roman"/>
          <w:noProof/>
          <w:szCs w:val="24"/>
        </w:rPr>
        <w:t xml:space="preserve">Van Eck, N. J., &amp; Waltman, L. (2010). </w:t>
      </w:r>
      <w:r>
        <w:rPr>
          <w:rFonts w:cs="Times New Roman"/>
          <w:noProof/>
          <w:szCs w:val="24"/>
        </w:rPr>
        <w:t xml:space="preserve">Software survey: VOSviewer, a computer program for bibliometric mapping. </w:t>
      </w:r>
      <w:r w:rsidRPr="00410C28">
        <w:rPr>
          <w:rFonts w:cs="Times New Roman"/>
          <w:i/>
          <w:noProof/>
          <w:szCs w:val="24"/>
        </w:rPr>
        <w:t>Scientometrics, 84</w:t>
      </w:r>
      <w:r>
        <w:rPr>
          <w:rFonts w:cs="Times New Roman"/>
          <w:noProof/>
          <w:szCs w:val="24"/>
        </w:rPr>
        <w:t xml:space="preserve">(2), 523-538. </w:t>
      </w:r>
    </w:p>
    <w:p w14:paraId="3CDB2CE7" w14:textId="77777777" w:rsidR="00BE7319" w:rsidRDefault="00BE7319" w:rsidP="007D7099">
      <w:pPr>
        <w:tabs>
          <w:tab w:val="center" w:pos="4500"/>
          <w:tab w:val="right" w:pos="9000"/>
        </w:tabs>
        <w:spacing w:after="0"/>
        <w:ind w:left="720" w:hanging="720"/>
        <w:rPr>
          <w:rFonts w:cs="Times New Roman"/>
          <w:noProof/>
          <w:szCs w:val="24"/>
        </w:rPr>
      </w:pPr>
      <w:bookmarkStart w:id="8" w:name="_ENREF_33"/>
      <w:r w:rsidRPr="00C22E3F">
        <w:rPr>
          <w:rFonts w:cs="Times New Roman"/>
          <w:noProof/>
          <w:szCs w:val="24"/>
        </w:rPr>
        <w:t xml:space="preserve">van Raan, A. F. J. (2005). </w:t>
      </w:r>
      <w:r w:rsidRPr="003854FC">
        <w:rPr>
          <w:rFonts w:cs="Times New Roman"/>
          <w:noProof/>
          <w:szCs w:val="24"/>
        </w:rPr>
        <w:t xml:space="preserve">Measurement of central aspects of scientific research: performance, interdisciplinarity, structure. </w:t>
      </w:r>
      <w:r w:rsidRPr="003854FC">
        <w:rPr>
          <w:rFonts w:cs="Times New Roman"/>
          <w:i/>
          <w:noProof/>
          <w:szCs w:val="24"/>
        </w:rPr>
        <w:t>Measurement, 3</w:t>
      </w:r>
      <w:r w:rsidRPr="003854FC">
        <w:rPr>
          <w:rFonts w:cs="Times New Roman"/>
          <w:noProof/>
          <w:szCs w:val="24"/>
        </w:rPr>
        <w:t>(1), 1-19.</w:t>
      </w:r>
      <w:bookmarkEnd w:id="8"/>
    </w:p>
    <w:p w14:paraId="17AEDB44" w14:textId="77777777" w:rsidR="0027492B" w:rsidRDefault="0027492B" w:rsidP="0027492B">
      <w:pPr>
        <w:ind w:left="720" w:hanging="720"/>
      </w:pPr>
      <w:r>
        <w:t xml:space="preserve">Ville, S., </w:t>
      </w:r>
      <w:proofErr w:type="spellStart"/>
      <w:r>
        <w:t>Valadkhani</w:t>
      </w:r>
      <w:proofErr w:type="spellEnd"/>
      <w:r>
        <w:t xml:space="preserve">, A., &amp; O'Brien, M. (2006). Distribution of Research Performance Across Australian Universities, 1992-2003, and its Implications for Building Diversity. </w:t>
      </w:r>
      <w:r>
        <w:rPr>
          <w:i/>
        </w:rPr>
        <w:t xml:space="preserve">Australian Economic Papers, </w:t>
      </w:r>
      <w:r>
        <w:t>45(4), 343-361.</w:t>
      </w:r>
    </w:p>
    <w:p w14:paraId="71A3D6A8" w14:textId="77777777" w:rsidR="00BE7319" w:rsidRDefault="00BE7319" w:rsidP="007D7099">
      <w:pPr>
        <w:tabs>
          <w:tab w:val="center" w:pos="4500"/>
          <w:tab w:val="right" w:pos="9000"/>
        </w:tabs>
        <w:spacing w:after="0"/>
        <w:ind w:left="720" w:hanging="720"/>
        <w:rPr>
          <w:rFonts w:cs="Times New Roman"/>
          <w:noProof/>
          <w:szCs w:val="24"/>
        </w:rPr>
      </w:pPr>
      <w:r>
        <w:rPr>
          <w:rFonts w:cs="Times New Roman"/>
          <w:noProof/>
          <w:szCs w:val="24"/>
        </w:rPr>
        <w:t xml:space="preserve">Waltman, L. (2016). Conceptual difficulties in the use of statistical inference in citation analysis. </w:t>
      </w:r>
      <w:r w:rsidRPr="006770CF">
        <w:rPr>
          <w:rFonts w:cs="Times New Roman"/>
          <w:i/>
          <w:noProof/>
          <w:szCs w:val="24"/>
        </w:rPr>
        <w:t>Journal of Informetrics, 4</w:t>
      </w:r>
      <w:r>
        <w:rPr>
          <w:rFonts w:cs="Times New Roman"/>
          <w:noProof/>
          <w:szCs w:val="24"/>
        </w:rPr>
        <w:t xml:space="preserve">(10), 1249-1252. </w:t>
      </w:r>
    </w:p>
    <w:p w14:paraId="356ED9ED" w14:textId="77777777" w:rsidR="00BE7319" w:rsidRDefault="00BE7319" w:rsidP="007D7099">
      <w:pPr>
        <w:tabs>
          <w:tab w:val="center" w:pos="4500"/>
          <w:tab w:val="right" w:pos="9000"/>
        </w:tabs>
        <w:spacing w:after="0"/>
        <w:ind w:left="720" w:hanging="720"/>
        <w:rPr>
          <w:rFonts w:cs="Times New Roman"/>
          <w:noProof/>
          <w:szCs w:val="24"/>
        </w:rPr>
      </w:pPr>
      <w:bookmarkStart w:id="9" w:name="_ENREF_10"/>
      <w:r>
        <w:rPr>
          <w:rFonts w:cs="Times New Roman"/>
          <w:noProof/>
          <w:szCs w:val="24"/>
        </w:rPr>
        <w:t xml:space="preserve">Waltman, L., Calero-Medina, C., Kosten, J., Noyons, E., Tijssen, R. J., Eck, N. J., . . . Wouters, P. (2012). The Leiden Ranking 2011/2012: Data collection, indicators, and interpretation. </w:t>
      </w:r>
      <w:r w:rsidRPr="006770CF">
        <w:rPr>
          <w:rFonts w:cs="Times New Roman"/>
          <w:i/>
          <w:noProof/>
          <w:szCs w:val="24"/>
        </w:rPr>
        <w:t>Journal of the American Society for Information Science and Technology, 63</w:t>
      </w:r>
      <w:r>
        <w:rPr>
          <w:rFonts w:cs="Times New Roman"/>
          <w:noProof/>
          <w:szCs w:val="24"/>
        </w:rPr>
        <w:t xml:space="preserve">(12), 2419-2432. </w:t>
      </w:r>
      <w:bookmarkEnd w:id="9"/>
    </w:p>
    <w:p w14:paraId="7D7FF04C" w14:textId="77777777" w:rsidR="006E53A7" w:rsidRDefault="006E53A7" w:rsidP="006E53A7">
      <w:pPr>
        <w:spacing w:line="240" w:lineRule="auto"/>
        <w:ind w:left="720" w:hanging="720"/>
        <w:rPr>
          <w:rFonts w:cs="Times New Roman"/>
          <w:noProof/>
          <w:szCs w:val="24"/>
        </w:rPr>
      </w:pPr>
      <w:bookmarkStart w:id="10" w:name="_ENREF_4"/>
      <w:r w:rsidRPr="006E53A7">
        <w:rPr>
          <w:rFonts w:cs="Times New Roman"/>
          <w:noProof/>
          <w:szCs w:val="24"/>
          <w:lang w:val="nl-NL"/>
        </w:rPr>
        <w:t xml:space="preserve">Wasserstein, R. L., &amp; Lazar, N. A. (2016). </w:t>
      </w:r>
      <w:r>
        <w:rPr>
          <w:rFonts w:cs="Times New Roman"/>
          <w:noProof/>
          <w:szCs w:val="24"/>
        </w:rPr>
        <w:t>The ASA's statement on p-values: context, process, and purpose: Taylor &amp; Francis.</w:t>
      </w:r>
      <w:bookmarkEnd w:id="10"/>
    </w:p>
    <w:p w14:paraId="78AB2C57" w14:textId="77777777" w:rsidR="00BE7319" w:rsidRDefault="00BE7319" w:rsidP="007D7099">
      <w:pPr>
        <w:spacing w:after="0"/>
        <w:ind w:left="720" w:hanging="720"/>
        <w:rPr>
          <w:rFonts w:cs="Times New Roman"/>
          <w:noProof/>
          <w:szCs w:val="24"/>
        </w:rPr>
      </w:pPr>
      <w:r>
        <w:rPr>
          <w:rFonts w:cs="Times New Roman"/>
          <w:noProof/>
          <w:szCs w:val="24"/>
        </w:rPr>
        <w:t xml:space="preserve">Wilsdon, J., Allen, L., Belfiore, E., Campbell, P., Curry, S., Hill, S., . . . Wouters, P. (2015). The metric tide: report of the independent review of the role of metrics in research assessment and management. 2015. </w:t>
      </w:r>
      <w:r w:rsidRPr="00B77D1C">
        <w:rPr>
          <w:rFonts w:cs="Times New Roman"/>
          <w:i/>
          <w:noProof/>
          <w:szCs w:val="24"/>
        </w:rPr>
        <w:t>Publisher Full Text</w:t>
      </w:r>
      <w:r>
        <w:rPr>
          <w:rFonts w:cs="Times New Roman"/>
          <w:noProof/>
          <w:szCs w:val="24"/>
        </w:rPr>
        <w:t xml:space="preserve">. </w:t>
      </w:r>
    </w:p>
    <w:p w14:paraId="70DA3FF1" w14:textId="466763AB" w:rsidR="001507B1" w:rsidRDefault="00BE7319" w:rsidP="00F86C5F">
      <w:pPr>
        <w:spacing w:after="0"/>
        <w:ind w:left="720" w:hanging="720"/>
        <w:rPr>
          <w:rFonts w:cs="Times New Roman"/>
          <w:noProof/>
          <w:szCs w:val="24"/>
        </w:rPr>
      </w:pPr>
      <w:r>
        <w:rPr>
          <w:rFonts w:cs="Times New Roman"/>
          <w:noProof/>
          <w:szCs w:val="24"/>
        </w:rPr>
        <w:lastRenderedPageBreak/>
        <w:t xml:space="preserve">Wouters, P., Thelwall, M., Kousha, K., Waltman, L., De Rijcke, S., Rushforth, A., &amp; Franssen, T. (2015). The metric tide: Literature review (Supplementary report I to the independent review of the role of metrics in research assessment and management). </w:t>
      </w:r>
      <w:r w:rsidRPr="00B77D1C">
        <w:rPr>
          <w:rFonts w:cs="Times New Roman"/>
          <w:i/>
          <w:noProof/>
          <w:szCs w:val="24"/>
        </w:rPr>
        <w:t xml:space="preserve">The Higher Education Funding Council for England. </w:t>
      </w:r>
      <w:r w:rsidR="001507B1">
        <w:rPr>
          <w:rFonts w:cs="Times New Roman"/>
          <w:szCs w:val="24"/>
        </w:rPr>
        <w:br w:type="page"/>
      </w:r>
    </w:p>
    <w:p w14:paraId="7FD3FDD4" w14:textId="77777777" w:rsidR="009A3E68" w:rsidRPr="001507B1" w:rsidRDefault="001507B1" w:rsidP="007D7099">
      <w:pPr>
        <w:tabs>
          <w:tab w:val="center" w:pos="4500"/>
          <w:tab w:val="right" w:pos="9000"/>
        </w:tabs>
        <w:spacing w:after="0" w:line="480" w:lineRule="auto"/>
        <w:rPr>
          <w:rFonts w:cs="Times New Roman"/>
          <w:b/>
          <w:szCs w:val="24"/>
        </w:rPr>
      </w:pPr>
      <w:r w:rsidRPr="001507B1">
        <w:rPr>
          <w:rFonts w:cs="Times New Roman"/>
          <w:b/>
          <w:szCs w:val="24"/>
        </w:rPr>
        <w:lastRenderedPageBreak/>
        <w:t>Appendix 1</w:t>
      </w:r>
    </w:p>
    <w:p w14:paraId="02BDA2D5" w14:textId="0C0C32C3" w:rsidR="001507B1" w:rsidRPr="008145CD" w:rsidRDefault="008145CD" w:rsidP="007D7099">
      <w:pPr>
        <w:tabs>
          <w:tab w:val="center" w:pos="4500"/>
          <w:tab w:val="right" w:pos="9000"/>
        </w:tabs>
        <w:spacing w:after="0" w:line="480" w:lineRule="auto"/>
        <w:rPr>
          <w:rFonts w:cs="Times New Roman"/>
          <w:szCs w:val="24"/>
        </w:rPr>
      </w:pPr>
      <w:r w:rsidRPr="008145CD">
        <w:rPr>
          <w:rFonts w:cs="Times New Roman"/>
          <w:szCs w:val="24"/>
        </w:rPr>
        <w:t xml:space="preserve">The measurement of effect sizes and </w:t>
      </w:r>
      <w:r w:rsidR="007E092D">
        <w:rPr>
          <w:rFonts w:cs="Times New Roman"/>
          <w:szCs w:val="24"/>
        </w:rPr>
        <w:t xml:space="preserve">the </w:t>
      </w:r>
      <w:r w:rsidRPr="008145CD">
        <w:rPr>
          <w:rFonts w:cs="Times New Roman"/>
          <w:szCs w:val="24"/>
        </w:rPr>
        <w:t>statistical significance of differences among universities using the Leiden Rankings.</w:t>
      </w:r>
    </w:p>
    <w:p w14:paraId="401C7FC0" w14:textId="77777777" w:rsidR="008145CD" w:rsidRDefault="008145CD" w:rsidP="007D7099">
      <w:pPr>
        <w:tabs>
          <w:tab w:val="center" w:pos="4500"/>
          <w:tab w:val="right" w:pos="9000"/>
        </w:tabs>
        <w:spacing w:after="0" w:line="480" w:lineRule="auto"/>
        <w:rPr>
          <w:rFonts w:cs="Times New Roman"/>
          <w:szCs w:val="24"/>
        </w:rPr>
      </w:pPr>
    </w:p>
    <w:p w14:paraId="205DAF56" w14:textId="77777777" w:rsidR="001507B1" w:rsidRPr="00F749BC" w:rsidRDefault="00F749BC" w:rsidP="007D7099">
      <w:pPr>
        <w:pStyle w:val="ListParagraph"/>
        <w:numPr>
          <w:ilvl w:val="0"/>
          <w:numId w:val="3"/>
        </w:numPr>
        <w:tabs>
          <w:tab w:val="center" w:pos="4500"/>
          <w:tab w:val="right" w:pos="9000"/>
        </w:tabs>
        <w:spacing w:after="0" w:line="480" w:lineRule="auto"/>
        <w:rPr>
          <w:rFonts w:cs="Times New Roman"/>
          <w:szCs w:val="24"/>
        </w:rPr>
      </w:pPr>
      <w:r w:rsidRPr="00F749BC">
        <w:rPr>
          <w:rFonts w:cs="Times New Roman"/>
          <w:szCs w:val="24"/>
        </w:rPr>
        <w:t xml:space="preserve">Download the program from </w:t>
      </w:r>
      <w:proofErr w:type="gramStart"/>
      <w:r w:rsidRPr="006D1F66">
        <w:rPr>
          <w:rFonts w:cs="Times New Roman"/>
          <w:szCs w:val="24"/>
        </w:rPr>
        <w:t>http://www.leydesdorff.net/software/leiden/leiden.exe</w:t>
      </w:r>
      <w:r w:rsidRPr="00F749BC">
        <w:rPr>
          <w:rFonts w:cs="Times New Roman"/>
          <w:szCs w:val="24"/>
        </w:rPr>
        <w:t xml:space="preserve"> .</w:t>
      </w:r>
      <w:proofErr w:type="gramEnd"/>
    </w:p>
    <w:p w14:paraId="451C44C4" w14:textId="77777777" w:rsidR="00F749BC" w:rsidRDefault="00F749BC" w:rsidP="007D7099">
      <w:pPr>
        <w:pStyle w:val="ListParagraph"/>
        <w:numPr>
          <w:ilvl w:val="0"/>
          <w:numId w:val="3"/>
        </w:numPr>
        <w:tabs>
          <w:tab w:val="center" w:pos="4500"/>
          <w:tab w:val="right" w:pos="9000"/>
        </w:tabs>
        <w:spacing w:after="0" w:line="480" w:lineRule="auto"/>
        <w:rPr>
          <w:rFonts w:cs="Times New Roman"/>
          <w:szCs w:val="24"/>
        </w:rPr>
      </w:pPr>
      <w:r w:rsidRPr="00F749BC">
        <w:rPr>
          <w:rFonts w:cs="Times New Roman"/>
          <w:szCs w:val="24"/>
        </w:rPr>
        <w:t>Download the data at http://www.leidenranking.com/downloads in the Excel format.</w:t>
      </w:r>
    </w:p>
    <w:p w14:paraId="6886FAD4" w14:textId="77777777" w:rsidR="00F749BC" w:rsidRDefault="00F749BC" w:rsidP="007D7099">
      <w:pPr>
        <w:pStyle w:val="ListParagraph"/>
        <w:numPr>
          <w:ilvl w:val="0"/>
          <w:numId w:val="3"/>
        </w:numPr>
        <w:tabs>
          <w:tab w:val="center" w:pos="4500"/>
          <w:tab w:val="right" w:pos="9000"/>
        </w:tabs>
        <w:spacing w:after="0" w:line="480" w:lineRule="auto"/>
        <w:rPr>
          <w:rFonts w:cs="Times New Roman"/>
          <w:szCs w:val="24"/>
        </w:rPr>
      </w:pPr>
      <w:r w:rsidRPr="00F749BC">
        <w:rPr>
          <w:rFonts w:cs="Times New Roman"/>
          <w:szCs w:val="24"/>
        </w:rPr>
        <w:t xml:space="preserve">Copy the fields “university,” country,” “field,” “period,” “fractional,” “p,” “p_top10,” and “pp_top10” for the selection that one wishes to analyze to a separate worksheet; save this worksheet as “CSV (comma delimited)” to a file leiden.csv in the same folder as the program. Do not use another format (for Apple or DOS), since only this format preserves the diacritical characters. </w:t>
      </w:r>
    </w:p>
    <w:p w14:paraId="1D5178E0" w14:textId="77777777" w:rsidR="00F749BC" w:rsidRDefault="00F749BC" w:rsidP="007D7099">
      <w:pPr>
        <w:pStyle w:val="ListParagraph"/>
        <w:numPr>
          <w:ilvl w:val="0"/>
          <w:numId w:val="3"/>
        </w:numPr>
        <w:tabs>
          <w:tab w:val="center" w:pos="4500"/>
          <w:tab w:val="right" w:pos="9000"/>
        </w:tabs>
        <w:spacing w:after="0" w:line="480" w:lineRule="auto"/>
        <w:rPr>
          <w:rFonts w:cs="Times New Roman"/>
          <w:szCs w:val="24"/>
        </w:rPr>
      </w:pPr>
      <w:r>
        <w:rPr>
          <w:rFonts w:cs="Times New Roman"/>
          <w:szCs w:val="24"/>
        </w:rPr>
        <w:t>Run the program; read the .net and .</w:t>
      </w:r>
      <w:proofErr w:type="spellStart"/>
      <w:r>
        <w:rPr>
          <w:rFonts w:cs="Times New Roman"/>
          <w:szCs w:val="24"/>
        </w:rPr>
        <w:t>vec</w:t>
      </w:r>
      <w:proofErr w:type="spellEnd"/>
      <w:r>
        <w:rPr>
          <w:rFonts w:cs="Times New Roman"/>
          <w:szCs w:val="24"/>
        </w:rPr>
        <w:t xml:space="preserve"> files into </w:t>
      </w:r>
      <w:proofErr w:type="spellStart"/>
      <w:r>
        <w:rPr>
          <w:rFonts w:cs="Times New Roman"/>
          <w:szCs w:val="24"/>
        </w:rPr>
        <w:t>Pajek</w:t>
      </w:r>
      <w:proofErr w:type="spellEnd"/>
      <w:r>
        <w:rPr>
          <w:rFonts w:cs="Times New Roman"/>
          <w:szCs w:val="24"/>
        </w:rPr>
        <w:t xml:space="preserve"> for the country under study. Within </w:t>
      </w:r>
      <w:proofErr w:type="spellStart"/>
      <w:r>
        <w:rPr>
          <w:rFonts w:cs="Times New Roman"/>
          <w:szCs w:val="24"/>
        </w:rPr>
        <w:t>Pajek</w:t>
      </w:r>
      <w:proofErr w:type="spellEnd"/>
      <w:r>
        <w:rPr>
          <w:rFonts w:cs="Times New Roman"/>
          <w:szCs w:val="24"/>
        </w:rPr>
        <w:t xml:space="preserve">: </w:t>
      </w:r>
      <w:r w:rsidR="00AB334D">
        <w:rPr>
          <w:rFonts w:cs="Times New Roman"/>
          <w:szCs w:val="24"/>
        </w:rPr>
        <w:t>&gt; Options &gt; Read – Write &gt; UTF8;</w:t>
      </w:r>
    </w:p>
    <w:p w14:paraId="5996E564" w14:textId="1D7F27A1" w:rsidR="00AB334D" w:rsidRPr="00AB334D" w:rsidRDefault="00AB334D" w:rsidP="007D7099">
      <w:pPr>
        <w:pStyle w:val="ListParagraph"/>
        <w:numPr>
          <w:ilvl w:val="0"/>
          <w:numId w:val="3"/>
        </w:numPr>
        <w:tabs>
          <w:tab w:val="center" w:pos="4500"/>
          <w:tab w:val="right" w:pos="9000"/>
        </w:tabs>
        <w:spacing w:after="0" w:line="480" w:lineRule="auto"/>
        <w:rPr>
          <w:rFonts w:cs="Times New Roman"/>
          <w:szCs w:val="24"/>
        </w:rPr>
      </w:pPr>
      <w:r>
        <w:rPr>
          <w:rFonts w:cs="Times New Roman"/>
          <w:szCs w:val="24"/>
        </w:rPr>
        <w:t>Use Network &gt; Transfo</w:t>
      </w:r>
      <w:r w:rsidR="007E092D">
        <w:rPr>
          <w:rFonts w:cs="Times New Roman"/>
          <w:szCs w:val="24"/>
        </w:rPr>
        <w:t>rm &gt; Remove &gt; Lines &gt; higher tha</w:t>
      </w:r>
      <w:r>
        <w:rPr>
          <w:rFonts w:cs="Times New Roman"/>
          <w:szCs w:val="24"/>
        </w:rPr>
        <w:t xml:space="preserve">n &gt; 1.96 for generating a file at the 5% level; </w:t>
      </w:r>
      <w:r>
        <w:rPr>
          <w:rFonts w:cs="Times New Roman"/>
          <w:i/>
          <w:szCs w:val="24"/>
        </w:rPr>
        <w:t>mutatis mutandis.</w:t>
      </w:r>
    </w:p>
    <w:p w14:paraId="0CEB1A21" w14:textId="77777777" w:rsidR="00AB334D" w:rsidRDefault="00AB334D" w:rsidP="007D7099">
      <w:pPr>
        <w:pStyle w:val="ListParagraph"/>
        <w:numPr>
          <w:ilvl w:val="0"/>
          <w:numId w:val="3"/>
        </w:numPr>
        <w:tabs>
          <w:tab w:val="center" w:pos="4500"/>
          <w:tab w:val="right" w:pos="9000"/>
        </w:tabs>
        <w:spacing w:after="0" w:line="480" w:lineRule="auto"/>
        <w:rPr>
          <w:rFonts w:cs="Times New Roman"/>
          <w:szCs w:val="24"/>
        </w:rPr>
      </w:pPr>
      <w:r>
        <w:rPr>
          <w:rFonts w:cs="Times New Roman"/>
          <w:szCs w:val="24"/>
        </w:rPr>
        <w:t xml:space="preserve">Draw &gt; </w:t>
      </w:r>
      <w:r w:rsidR="004579A8">
        <w:rPr>
          <w:rFonts w:cs="Times New Roman"/>
          <w:szCs w:val="24"/>
        </w:rPr>
        <w:t xml:space="preserve">(Network + Partition + Vector) &gt; </w:t>
      </w:r>
      <w:r>
        <w:rPr>
          <w:rFonts w:cs="Times New Roman"/>
          <w:szCs w:val="24"/>
        </w:rPr>
        <w:t xml:space="preserve">Export &gt; 2D &gt; </w:t>
      </w:r>
      <w:proofErr w:type="spellStart"/>
      <w:r>
        <w:rPr>
          <w:rFonts w:cs="Times New Roman"/>
          <w:szCs w:val="24"/>
        </w:rPr>
        <w:t>VOSviewer</w:t>
      </w:r>
      <w:proofErr w:type="spellEnd"/>
      <w:r>
        <w:rPr>
          <w:rFonts w:cs="Times New Roman"/>
          <w:szCs w:val="24"/>
        </w:rPr>
        <w:t>.</w:t>
      </w:r>
      <w:r w:rsidR="004579A8">
        <w:rPr>
          <w:rFonts w:cs="Times New Roman"/>
          <w:szCs w:val="24"/>
        </w:rPr>
        <w:t xml:space="preserve"> The vector file is needed for the node sizes.</w:t>
      </w:r>
    </w:p>
    <w:p w14:paraId="32560D93" w14:textId="2413AACA" w:rsidR="00F749BC" w:rsidRPr="00CF673A" w:rsidRDefault="00F749BC" w:rsidP="007D7099">
      <w:pPr>
        <w:tabs>
          <w:tab w:val="center" w:pos="4500"/>
          <w:tab w:val="right" w:pos="9000"/>
        </w:tabs>
        <w:spacing w:after="0" w:line="480" w:lineRule="auto"/>
        <w:rPr>
          <w:rFonts w:cs="Times New Roman"/>
          <w:szCs w:val="24"/>
        </w:rPr>
      </w:pPr>
    </w:p>
    <w:sectPr w:rsidR="00F749BC" w:rsidRPr="00CF673A" w:rsidSect="009222E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D322F2" w14:textId="77777777" w:rsidR="00980287" w:rsidRDefault="00980287" w:rsidP="00153C4B">
      <w:r>
        <w:separator/>
      </w:r>
    </w:p>
  </w:endnote>
  <w:endnote w:type="continuationSeparator" w:id="0">
    <w:p w14:paraId="0ABE86D0" w14:textId="77777777" w:rsidR="00980287" w:rsidRDefault="00980287" w:rsidP="00153C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cs="Times New Roman"/>
        <w:szCs w:val="24"/>
      </w:rPr>
      <w:id w:val="-848178382"/>
      <w:docPartObj>
        <w:docPartGallery w:val="Page Numbers (Bottom of Page)"/>
        <w:docPartUnique/>
      </w:docPartObj>
    </w:sdtPr>
    <w:sdtEndPr>
      <w:rPr>
        <w:noProof/>
      </w:rPr>
    </w:sdtEndPr>
    <w:sdtContent>
      <w:p w14:paraId="63A312B0" w14:textId="34349BDE" w:rsidR="00534C73" w:rsidRPr="00153C4B" w:rsidRDefault="00534C73">
        <w:pPr>
          <w:pStyle w:val="Footer"/>
          <w:jc w:val="center"/>
          <w:rPr>
            <w:rFonts w:cs="Times New Roman"/>
            <w:szCs w:val="24"/>
          </w:rPr>
        </w:pPr>
        <w:r w:rsidRPr="00153C4B">
          <w:rPr>
            <w:rFonts w:cs="Times New Roman"/>
            <w:szCs w:val="24"/>
          </w:rPr>
          <w:fldChar w:fldCharType="begin"/>
        </w:r>
        <w:r w:rsidRPr="00153C4B">
          <w:rPr>
            <w:rFonts w:cs="Times New Roman"/>
            <w:szCs w:val="24"/>
          </w:rPr>
          <w:instrText xml:space="preserve"> PAGE   \* MERGEFORMAT </w:instrText>
        </w:r>
        <w:r w:rsidRPr="00153C4B">
          <w:rPr>
            <w:rFonts w:cs="Times New Roman"/>
            <w:szCs w:val="24"/>
          </w:rPr>
          <w:fldChar w:fldCharType="separate"/>
        </w:r>
        <w:r>
          <w:rPr>
            <w:rFonts w:cs="Times New Roman"/>
            <w:noProof/>
            <w:szCs w:val="24"/>
          </w:rPr>
          <w:t>41</w:t>
        </w:r>
        <w:r w:rsidRPr="00153C4B">
          <w:rPr>
            <w:rFonts w:cs="Times New Roman"/>
            <w:noProof/>
            <w:szCs w:val="24"/>
          </w:rPr>
          <w:fldChar w:fldCharType="end"/>
        </w:r>
      </w:p>
    </w:sdtContent>
  </w:sdt>
  <w:p w14:paraId="0210E19A" w14:textId="77777777" w:rsidR="00534C73" w:rsidRPr="00153C4B" w:rsidRDefault="00534C73">
    <w:pPr>
      <w:pStyle w:val="Footer"/>
      <w:rPr>
        <w:rFonts w:cs="Times New Roman"/>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83B9DA" w14:textId="77777777" w:rsidR="00980287" w:rsidRDefault="00980287" w:rsidP="00153C4B">
      <w:r>
        <w:separator/>
      </w:r>
    </w:p>
  </w:footnote>
  <w:footnote w:type="continuationSeparator" w:id="0">
    <w:p w14:paraId="71D5FC4B" w14:textId="77777777" w:rsidR="00980287" w:rsidRDefault="00980287" w:rsidP="00153C4B">
      <w:r>
        <w:continuationSeparator/>
      </w:r>
    </w:p>
  </w:footnote>
  <w:footnote w:id="1">
    <w:p w14:paraId="4B1E4E31" w14:textId="77777777" w:rsidR="00534C73" w:rsidRPr="00A82231" w:rsidRDefault="00534C73" w:rsidP="0080136E">
      <w:pPr>
        <w:pStyle w:val="FootnoteText"/>
        <w:rPr>
          <w:b/>
          <w:bCs/>
        </w:rPr>
      </w:pPr>
      <w:r w:rsidRPr="00A82231">
        <w:rPr>
          <w:rStyle w:val="FootnoteReference"/>
        </w:rPr>
        <w:footnoteRef/>
      </w:r>
      <w:r w:rsidRPr="00A82231">
        <w:t xml:space="preserve"> * corresponding author; Amsterdam School of Communication Research (</w:t>
      </w:r>
      <w:proofErr w:type="spellStart"/>
      <w:r w:rsidRPr="00A82231">
        <w:t>ASCoR</w:t>
      </w:r>
      <w:proofErr w:type="spellEnd"/>
      <w:r w:rsidRPr="00A82231">
        <w:t>), University of Amsterdam</w:t>
      </w:r>
    </w:p>
    <w:p w14:paraId="64AA8251" w14:textId="77777777" w:rsidR="00534C73" w:rsidRPr="00A82231" w:rsidRDefault="00534C73" w:rsidP="0080136E">
      <w:pPr>
        <w:pStyle w:val="FootnoteText"/>
        <w:rPr>
          <w:b/>
          <w:bCs/>
        </w:rPr>
      </w:pPr>
      <w:r w:rsidRPr="00A82231">
        <w:t xml:space="preserve">PO Box 15793, 1001 NG Amsterdam, The Netherlands; </w:t>
      </w:r>
      <w:hyperlink r:id="rId1" w:history="1">
        <w:r w:rsidRPr="00A82231">
          <w:rPr>
            <w:rStyle w:val="Hyperlink"/>
          </w:rPr>
          <w:t>loet@leydesdorff.net</w:t>
        </w:r>
      </w:hyperlink>
      <w:r w:rsidRPr="00A82231">
        <w:t xml:space="preserve"> </w:t>
      </w:r>
    </w:p>
  </w:footnote>
  <w:footnote w:id="2">
    <w:p w14:paraId="7C56596E" w14:textId="77777777" w:rsidR="00534C73" w:rsidRPr="008D2D46" w:rsidRDefault="00534C73" w:rsidP="008D2D46">
      <w:pPr>
        <w:pStyle w:val="FootnoteText"/>
        <w:spacing w:after="0"/>
      </w:pPr>
      <w:r>
        <w:rPr>
          <w:rStyle w:val="FootnoteReference"/>
        </w:rPr>
        <w:footnoteRef/>
      </w:r>
      <w:r>
        <w:t xml:space="preserve"> </w:t>
      </w:r>
      <w:r w:rsidRPr="00423488">
        <w:t xml:space="preserve">Division for Science and Innovation Studies, Administrative Headquarters of the Max Planck Society, </w:t>
      </w:r>
      <w:proofErr w:type="spellStart"/>
      <w:r w:rsidRPr="008D2D46">
        <w:t>Hofgartenstr</w:t>
      </w:r>
      <w:proofErr w:type="spellEnd"/>
      <w:r w:rsidRPr="008D2D46">
        <w:t xml:space="preserve">. 8, 80539 Munich, Germany; </w:t>
      </w:r>
      <w:hyperlink r:id="rId2" w:history="1">
        <w:r w:rsidRPr="008D2D46">
          <w:rPr>
            <w:rStyle w:val="Hyperlink"/>
          </w:rPr>
          <w:t>bornmann@gv.mpg.de</w:t>
        </w:r>
      </w:hyperlink>
    </w:p>
  </w:footnote>
  <w:footnote w:id="3">
    <w:p w14:paraId="17B1C268" w14:textId="77777777" w:rsidR="00534C73" w:rsidRPr="008D2D46" w:rsidRDefault="00534C73" w:rsidP="008D2D46">
      <w:pPr>
        <w:spacing w:after="0"/>
        <w:rPr>
          <w:rFonts w:eastAsia="Calibri" w:cs="Times New Roman"/>
          <w:sz w:val="20"/>
          <w:szCs w:val="20"/>
          <w:lang w:val="en-GB"/>
        </w:rPr>
      </w:pPr>
      <w:r w:rsidRPr="008D2D46">
        <w:rPr>
          <w:rStyle w:val="FootnoteReference"/>
          <w:sz w:val="20"/>
          <w:szCs w:val="20"/>
        </w:rPr>
        <w:footnoteRef/>
      </w:r>
      <w:r w:rsidRPr="008D2D46">
        <w:rPr>
          <w:sz w:val="20"/>
          <w:szCs w:val="20"/>
        </w:rPr>
        <w:t xml:space="preserve"> </w:t>
      </w:r>
      <w:r w:rsidRPr="008D2D46">
        <w:rPr>
          <w:rFonts w:eastAsia="Calibri" w:cs="Times New Roman"/>
          <w:sz w:val="20"/>
          <w:szCs w:val="20"/>
          <w:lang w:val="en-GB"/>
        </w:rPr>
        <w:t xml:space="preserve">Kent Business School, University of Kent, Canterbury CT7 2PE, United Kingdom; </w:t>
      </w:r>
      <w:hyperlink r:id="rId3" w:history="1">
        <w:r w:rsidRPr="008D2D46">
          <w:rPr>
            <w:rFonts w:eastAsia="Calibri" w:cs="Times New Roman"/>
            <w:color w:val="0000FF"/>
            <w:sz w:val="20"/>
            <w:szCs w:val="20"/>
            <w:u w:val="single"/>
            <w:lang w:val="en-GB"/>
          </w:rPr>
          <w:t>j.mingers@kent.ac.uk</w:t>
        </w:r>
      </w:hyperlink>
    </w:p>
  </w:footnote>
  <w:footnote w:id="4">
    <w:p w14:paraId="69EAEC97" w14:textId="77777777" w:rsidR="00534C73" w:rsidRDefault="00534C73" w:rsidP="00FE60CB">
      <w:pPr>
        <w:pStyle w:val="FootnoteText"/>
      </w:pPr>
      <w:r>
        <w:rPr>
          <w:rStyle w:val="FootnoteReference"/>
        </w:rPr>
        <w:footnoteRef/>
      </w:r>
      <w:r>
        <w:t xml:space="preserve"> </w:t>
      </w:r>
      <w:r w:rsidRPr="00410C28">
        <w:rPr>
          <w:rFonts w:cs="Times New Roman"/>
          <w:noProof/>
          <w:szCs w:val="24"/>
        </w:rPr>
        <w:t xml:space="preserve">When the focus is on </w:t>
      </w:r>
      <w:r w:rsidRPr="003E60B4">
        <w:rPr>
          <w:rFonts w:cs="Times New Roman"/>
          <w:b/>
          <w:i/>
          <w:noProof/>
          <w:szCs w:val="24"/>
        </w:rPr>
        <w:t>w</w:t>
      </w:r>
      <w:r>
        <w:rPr>
          <w:rFonts w:cs="Times New Roman"/>
          <w:i/>
          <w:noProof/>
          <w:szCs w:val="24"/>
        </w:rPr>
        <w:t xml:space="preserve">, </w:t>
      </w:r>
      <w:r w:rsidRPr="00410C28">
        <w:rPr>
          <w:rFonts w:cs="Times New Roman"/>
          <w:noProof/>
          <w:szCs w:val="24"/>
        </w:rPr>
        <w:t xml:space="preserve">node-sizes </w:t>
      </w:r>
      <w:r>
        <w:rPr>
          <w:rFonts w:cs="Times New Roman"/>
          <w:noProof/>
          <w:szCs w:val="24"/>
        </w:rPr>
        <w:t xml:space="preserve">in the figures </w:t>
      </w:r>
      <w:r w:rsidRPr="00410C28">
        <w:rPr>
          <w:rFonts w:cs="Times New Roman"/>
          <w:noProof/>
          <w:szCs w:val="24"/>
        </w:rPr>
        <w:t>are determined by network characteristics using VOSviewer (Van Eck &amp; Waltman, 2010).</w:t>
      </w:r>
    </w:p>
  </w:footnote>
  <w:footnote w:id="5">
    <w:p w14:paraId="1ABADCB4" w14:textId="55674106" w:rsidR="00534C73" w:rsidRDefault="00534C73" w:rsidP="00C8167E">
      <w:pPr>
        <w:pStyle w:val="FootnoteText"/>
      </w:pPr>
      <w:r>
        <w:rPr>
          <w:rStyle w:val="FootnoteReference"/>
        </w:rPr>
        <w:footnoteRef/>
      </w:r>
      <w:r>
        <w:t xml:space="preserve"> </w:t>
      </w:r>
      <w:r w:rsidRPr="00762CF9">
        <w:t>Given the denser packings when using the much smaller</w:t>
      </w:r>
      <w:r w:rsidRPr="007C3220">
        <w:rPr>
          <w:b/>
        </w:rPr>
        <w:t xml:space="preserve"> w- </w:t>
      </w:r>
      <w:r w:rsidRPr="00762CF9">
        <w:t xml:space="preserve">values when compared with </w:t>
      </w:r>
      <w:r w:rsidRPr="00762CF9">
        <w:rPr>
          <w:i/>
        </w:rPr>
        <w:t>z</w:t>
      </w:r>
      <w:r w:rsidRPr="00762CF9">
        <w:t xml:space="preserve">-values, the modularity of the networks—indicated in the legends of the figures—is smaller by an order of magnitude.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A2B9B"/>
    <w:multiLevelType w:val="hybridMultilevel"/>
    <w:tmpl w:val="04744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C2B190E"/>
    <w:multiLevelType w:val="hybridMultilevel"/>
    <w:tmpl w:val="F08EFD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5EAF2F0E"/>
    <w:multiLevelType w:val="hybridMultilevel"/>
    <w:tmpl w:val="745EB7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1430E1D"/>
    <w:multiLevelType w:val="hybridMultilevel"/>
    <w:tmpl w:val="151AFA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0390EBC"/>
    <w:multiLevelType w:val="hybridMultilevel"/>
    <w:tmpl w:val="D610A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numFmt w:val="lowerLette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a52e5dzbpzt9pedarsva2050rftadde5pwx&quot;&gt;myfile&lt;record-ids&gt;&lt;item&gt;5134&lt;/item&gt;&lt;item&gt;5135&lt;/item&gt;&lt;item&gt;5140&lt;/item&gt;&lt;item&gt;5142&lt;/item&gt;&lt;/record-ids&gt;&lt;/item&gt;&lt;/Libraries&gt;"/>
  </w:docVars>
  <w:rsids>
    <w:rsidRoot w:val="00CF673A"/>
    <w:rsid w:val="000001F4"/>
    <w:rsid w:val="000009C2"/>
    <w:rsid w:val="00000BDF"/>
    <w:rsid w:val="00001989"/>
    <w:rsid w:val="00003F1E"/>
    <w:rsid w:val="00015A82"/>
    <w:rsid w:val="0001604A"/>
    <w:rsid w:val="00017706"/>
    <w:rsid w:val="00033D05"/>
    <w:rsid w:val="000360C9"/>
    <w:rsid w:val="00036603"/>
    <w:rsid w:val="00054F64"/>
    <w:rsid w:val="0006021B"/>
    <w:rsid w:val="00060976"/>
    <w:rsid w:val="0006366C"/>
    <w:rsid w:val="000821BA"/>
    <w:rsid w:val="00087B1B"/>
    <w:rsid w:val="000910E5"/>
    <w:rsid w:val="00091175"/>
    <w:rsid w:val="00094386"/>
    <w:rsid w:val="0009440A"/>
    <w:rsid w:val="0009683E"/>
    <w:rsid w:val="00097F92"/>
    <w:rsid w:val="000A35CD"/>
    <w:rsid w:val="000B4B89"/>
    <w:rsid w:val="000B5D2C"/>
    <w:rsid w:val="000D1CBC"/>
    <w:rsid w:val="000D4ACC"/>
    <w:rsid w:val="000E3918"/>
    <w:rsid w:val="000F0921"/>
    <w:rsid w:val="000F26F6"/>
    <w:rsid w:val="000F3112"/>
    <w:rsid w:val="00103B1D"/>
    <w:rsid w:val="001048E5"/>
    <w:rsid w:val="00106175"/>
    <w:rsid w:val="00115F97"/>
    <w:rsid w:val="00125D3A"/>
    <w:rsid w:val="001276B4"/>
    <w:rsid w:val="001279D5"/>
    <w:rsid w:val="00131DCA"/>
    <w:rsid w:val="00132700"/>
    <w:rsid w:val="001346F4"/>
    <w:rsid w:val="00141A9D"/>
    <w:rsid w:val="001465D9"/>
    <w:rsid w:val="001507B1"/>
    <w:rsid w:val="00153C4B"/>
    <w:rsid w:val="00160417"/>
    <w:rsid w:val="00166E4A"/>
    <w:rsid w:val="0017483B"/>
    <w:rsid w:val="00174F26"/>
    <w:rsid w:val="00175C10"/>
    <w:rsid w:val="00181C12"/>
    <w:rsid w:val="00196D46"/>
    <w:rsid w:val="001A2908"/>
    <w:rsid w:val="001A59DA"/>
    <w:rsid w:val="001B3D2F"/>
    <w:rsid w:val="001B3FCC"/>
    <w:rsid w:val="001C1DB9"/>
    <w:rsid w:val="001C3E74"/>
    <w:rsid w:val="001D314F"/>
    <w:rsid w:val="001E39AD"/>
    <w:rsid w:val="002004D6"/>
    <w:rsid w:val="0020485C"/>
    <w:rsid w:val="00211EF8"/>
    <w:rsid w:val="002238E3"/>
    <w:rsid w:val="00226A05"/>
    <w:rsid w:val="00232DA0"/>
    <w:rsid w:val="002407DB"/>
    <w:rsid w:val="00240D8C"/>
    <w:rsid w:val="00242241"/>
    <w:rsid w:val="0024361D"/>
    <w:rsid w:val="002471B4"/>
    <w:rsid w:val="0025053F"/>
    <w:rsid w:val="0025338B"/>
    <w:rsid w:val="00253C2E"/>
    <w:rsid w:val="00273609"/>
    <w:rsid w:val="0027492B"/>
    <w:rsid w:val="00281029"/>
    <w:rsid w:val="0028125D"/>
    <w:rsid w:val="0028783B"/>
    <w:rsid w:val="00293C8F"/>
    <w:rsid w:val="002A1A1C"/>
    <w:rsid w:val="002A3062"/>
    <w:rsid w:val="002A5DF3"/>
    <w:rsid w:val="002A6134"/>
    <w:rsid w:val="002A6C71"/>
    <w:rsid w:val="002A7B60"/>
    <w:rsid w:val="002B1B86"/>
    <w:rsid w:val="002B2084"/>
    <w:rsid w:val="002C30FA"/>
    <w:rsid w:val="002C69EC"/>
    <w:rsid w:val="002D5CFE"/>
    <w:rsid w:val="002D761A"/>
    <w:rsid w:val="002E3F8C"/>
    <w:rsid w:val="002F4369"/>
    <w:rsid w:val="002F6DFF"/>
    <w:rsid w:val="0031207F"/>
    <w:rsid w:val="00317CC7"/>
    <w:rsid w:val="003240C1"/>
    <w:rsid w:val="00327BF1"/>
    <w:rsid w:val="00337370"/>
    <w:rsid w:val="00341CAC"/>
    <w:rsid w:val="003444C1"/>
    <w:rsid w:val="00347DC8"/>
    <w:rsid w:val="00352928"/>
    <w:rsid w:val="0035313B"/>
    <w:rsid w:val="00364EEF"/>
    <w:rsid w:val="0038333A"/>
    <w:rsid w:val="003854FC"/>
    <w:rsid w:val="003917BC"/>
    <w:rsid w:val="003928FC"/>
    <w:rsid w:val="00393D6B"/>
    <w:rsid w:val="003A0F55"/>
    <w:rsid w:val="003C5AB9"/>
    <w:rsid w:val="003C7D47"/>
    <w:rsid w:val="003D7EBC"/>
    <w:rsid w:val="003E1426"/>
    <w:rsid w:val="003E60B4"/>
    <w:rsid w:val="003F67B4"/>
    <w:rsid w:val="00403484"/>
    <w:rsid w:val="00404D7D"/>
    <w:rsid w:val="00410C28"/>
    <w:rsid w:val="00416FBC"/>
    <w:rsid w:val="004200CE"/>
    <w:rsid w:val="00420994"/>
    <w:rsid w:val="00420A12"/>
    <w:rsid w:val="0042188A"/>
    <w:rsid w:val="0042790F"/>
    <w:rsid w:val="0043241E"/>
    <w:rsid w:val="00433CB7"/>
    <w:rsid w:val="00434621"/>
    <w:rsid w:val="00436B99"/>
    <w:rsid w:val="00440F42"/>
    <w:rsid w:val="00441E38"/>
    <w:rsid w:val="004425B5"/>
    <w:rsid w:val="0044735B"/>
    <w:rsid w:val="00451B4F"/>
    <w:rsid w:val="004579A8"/>
    <w:rsid w:val="00466D16"/>
    <w:rsid w:val="00467205"/>
    <w:rsid w:val="00473715"/>
    <w:rsid w:val="00475E95"/>
    <w:rsid w:val="0047736F"/>
    <w:rsid w:val="00482C2A"/>
    <w:rsid w:val="00490C2C"/>
    <w:rsid w:val="0049266F"/>
    <w:rsid w:val="00493991"/>
    <w:rsid w:val="004A1517"/>
    <w:rsid w:val="004A1821"/>
    <w:rsid w:val="004A3653"/>
    <w:rsid w:val="004A54E9"/>
    <w:rsid w:val="004A7C08"/>
    <w:rsid w:val="004B4115"/>
    <w:rsid w:val="004C0A2C"/>
    <w:rsid w:val="004D4733"/>
    <w:rsid w:val="004D4835"/>
    <w:rsid w:val="004E2B7C"/>
    <w:rsid w:val="004E579C"/>
    <w:rsid w:val="005116E1"/>
    <w:rsid w:val="0052483B"/>
    <w:rsid w:val="00527471"/>
    <w:rsid w:val="00533B62"/>
    <w:rsid w:val="00534C73"/>
    <w:rsid w:val="00541D1C"/>
    <w:rsid w:val="00553018"/>
    <w:rsid w:val="0057230C"/>
    <w:rsid w:val="005738B7"/>
    <w:rsid w:val="005828F7"/>
    <w:rsid w:val="0058366E"/>
    <w:rsid w:val="005853A1"/>
    <w:rsid w:val="00587C86"/>
    <w:rsid w:val="0059254C"/>
    <w:rsid w:val="005947C6"/>
    <w:rsid w:val="00597B5D"/>
    <w:rsid w:val="005A5F3F"/>
    <w:rsid w:val="005A7305"/>
    <w:rsid w:val="005C1161"/>
    <w:rsid w:val="005C25C1"/>
    <w:rsid w:val="005D06A8"/>
    <w:rsid w:val="005D41D9"/>
    <w:rsid w:val="005E48F6"/>
    <w:rsid w:val="005F26E4"/>
    <w:rsid w:val="005F5C8E"/>
    <w:rsid w:val="006072C7"/>
    <w:rsid w:val="00614D0C"/>
    <w:rsid w:val="0062082F"/>
    <w:rsid w:val="006213A1"/>
    <w:rsid w:val="00625E93"/>
    <w:rsid w:val="00626A24"/>
    <w:rsid w:val="00630AA8"/>
    <w:rsid w:val="00635C8F"/>
    <w:rsid w:val="00654647"/>
    <w:rsid w:val="00662058"/>
    <w:rsid w:val="006770CF"/>
    <w:rsid w:val="0068237E"/>
    <w:rsid w:val="006938E2"/>
    <w:rsid w:val="006A3031"/>
    <w:rsid w:val="006A316D"/>
    <w:rsid w:val="006A5853"/>
    <w:rsid w:val="006B0480"/>
    <w:rsid w:val="006B2781"/>
    <w:rsid w:val="006B2C03"/>
    <w:rsid w:val="006B43EE"/>
    <w:rsid w:val="006C3AC0"/>
    <w:rsid w:val="006C42C1"/>
    <w:rsid w:val="006C78DC"/>
    <w:rsid w:val="006C7D9A"/>
    <w:rsid w:val="006D1F66"/>
    <w:rsid w:val="006D315E"/>
    <w:rsid w:val="006E1283"/>
    <w:rsid w:val="006E383A"/>
    <w:rsid w:val="006E53A7"/>
    <w:rsid w:val="006F3B28"/>
    <w:rsid w:val="006F3CC2"/>
    <w:rsid w:val="006F3EB9"/>
    <w:rsid w:val="006F587C"/>
    <w:rsid w:val="006F7DE3"/>
    <w:rsid w:val="00704D56"/>
    <w:rsid w:val="0070746C"/>
    <w:rsid w:val="00707F1B"/>
    <w:rsid w:val="0071208B"/>
    <w:rsid w:val="00712769"/>
    <w:rsid w:val="00712B0F"/>
    <w:rsid w:val="0071635E"/>
    <w:rsid w:val="0071654B"/>
    <w:rsid w:val="00722DAB"/>
    <w:rsid w:val="007317EE"/>
    <w:rsid w:val="00731C2E"/>
    <w:rsid w:val="00734565"/>
    <w:rsid w:val="00735718"/>
    <w:rsid w:val="00735B95"/>
    <w:rsid w:val="00736252"/>
    <w:rsid w:val="0073758A"/>
    <w:rsid w:val="00750BC5"/>
    <w:rsid w:val="00757DFA"/>
    <w:rsid w:val="00762CF9"/>
    <w:rsid w:val="00765492"/>
    <w:rsid w:val="007657A8"/>
    <w:rsid w:val="00767CC5"/>
    <w:rsid w:val="00777C44"/>
    <w:rsid w:val="0078365A"/>
    <w:rsid w:val="00783664"/>
    <w:rsid w:val="00787562"/>
    <w:rsid w:val="00794267"/>
    <w:rsid w:val="007A5A3A"/>
    <w:rsid w:val="007B1781"/>
    <w:rsid w:val="007B3AE3"/>
    <w:rsid w:val="007B5FC1"/>
    <w:rsid w:val="007C035C"/>
    <w:rsid w:val="007C3220"/>
    <w:rsid w:val="007D317E"/>
    <w:rsid w:val="007D7099"/>
    <w:rsid w:val="007E092D"/>
    <w:rsid w:val="007E3013"/>
    <w:rsid w:val="007E709B"/>
    <w:rsid w:val="007E76CE"/>
    <w:rsid w:val="007F1719"/>
    <w:rsid w:val="007F2A28"/>
    <w:rsid w:val="007F3E5C"/>
    <w:rsid w:val="0080136E"/>
    <w:rsid w:val="00813308"/>
    <w:rsid w:val="008145CD"/>
    <w:rsid w:val="00815328"/>
    <w:rsid w:val="00823448"/>
    <w:rsid w:val="0082573E"/>
    <w:rsid w:val="00827C5B"/>
    <w:rsid w:val="00835260"/>
    <w:rsid w:val="00837110"/>
    <w:rsid w:val="00853161"/>
    <w:rsid w:val="00854B5B"/>
    <w:rsid w:val="00854E4E"/>
    <w:rsid w:val="008625DE"/>
    <w:rsid w:val="00871180"/>
    <w:rsid w:val="008826A8"/>
    <w:rsid w:val="008835D2"/>
    <w:rsid w:val="00890A3A"/>
    <w:rsid w:val="00894357"/>
    <w:rsid w:val="008A2959"/>
    <w:rsid w:val="008B22E5"/>
    <w:rsid w:val="008C3A97"/>
    <w:rsid w:val="008D2D46"/>
    <w:rsid w:val="008D7F0C"/>
    <w:rsid w:val="008E3702"/>
    <w:rsid w:val="008F349D"/>
    <w:rsid w:val="008F4963"/>
    <w:rsid w:val="008F6F77"/>
    <w:rsid w:val="00902E8F"/>
    <w:rsid w:val="0090615B"/>
    <w:rsid w:val="00913E85"/>
    <w:rsid w:val="00914961"/>
    <w:rsid w:val="00920A1B"/>
    <w:rsid w:val="0092173A"/>
    <w:rsid w:val="009222E8"/>
    <w:rsid w:val="00923916"/>
    <w:rsid w:val="00931B73"/>
    <w:rsid w:val="009364BE"/>
    <w:rsid w:val="00947063"/>
    <w:rsid w:val="0095261A"/>
    <w:rsid w:val="009539BF"/>
    <w:rsid w:val="00957474"/>
    <w:rsid w:val="009630B4"/>
    <w:rsid w:val="00966FE2"/>
    <w:rsid w:val="0097071C"/>
    <w:rsid w:val="0097305A"/>
    <w:rsid w:val="00980287"/>
    <w:rsid w:val="00980AA3"/>
    <w:rsid w:val="009810F3"/>
    <w:rsid w:val="00994C46"/>
    <w:rsid w:val="0099635C"/>
    <w:rsid w:val="009A3E68"/>
    <w:rsid w:val="009A56C1"/>
    <w:rsid w:val="009C2D13"/>
    <w:rsid w:val="009E0BD9"/>
    <w:rsid w:val="009F45FE"/>
    <w:rsid w:val="009F5D0E"/>
    <w:rsid w:val="00A078F2"/>
    <w:rsid w:val="00A129A9"/>
    <w:rsid w:val="00A13642"/>
    <w:rsid w:val="00A1483C"/>
    <w:rsid w:val="00A155B7"/>
    <w:rsid w:val="00A238BC"/>
    <w:rsid w:val="00A3123F"/>
    <w:rsid w:val="00A34455"/>
    <w:rsid w:val="00A346DD"/>
    <w:rsid w:val="00A37B71"/>
    <w:rsid w:val="00A4011A"/>
    <w:rsid w:val="00A46D21"/>
    <w:rsid w:val="00A50EA3"/>
    <w:rsid w:val="00A516FA"/>
    <w:rsid w:val="00A51E5B"/>
    <w:rsid w:val="00A52254"/>
    <w:rsid w:val="00A52C66"/>
    <w:rsid w:val="00A55376"/>
    <w:rsid w:val="00A577D3"/>
    <w:rsid w:val="00A612F2"/>
    <w:rsid w:val="00A66833"/>
    <w:rsid w:val="00A67228"/>
    <w:rsid w:val="00A70375"/>
    <w:rsid w:val="00A71E8E"/>
    <w:rsid w:val="00A73480"/>
    <w:rsid w:val="00A73FFD"/>
    <w:rsid w:val="00A81457"/>
    <w:rsid w:val="00A81D97"/>
    <w:rsid w:val="00A921FF"/>
    <w:rsid w:val="00A927DF"/>
    <w:rsid w:val="00AB10D8"/>
    <w:rsid w:val="00AB334D"/>
    <w:rsid w:val="00AB3514"/>
    <w:rsid w:val="00AC55E2"/>
    <w:rsid w:val="00AD2D66"/>
    <w:rsid w:val="00AD3BE5"/>
    <w:rsid w:val="00AD3E71"/>
    <w:rsid w:val="00AD5565"/>
    <w:rsid w:val="00AE14EB"/>
    <w:rsid w:val="00AE2965"/>
    <w:rsid w:val="00AE2967"/>
    <w:rsid w:val="00AE43A8"/>
    <w:rsid w:val="00AE49E5"/>
    <w:rsid w:val="00AE6722"/>
    <w:rsid w:val="00AF01C4"/>
    <w:rsid w:val="00AF1251"/>
    <w:rsid w:val="00AF252C"/>
    <w:rsid w:val="00B01EFA"/>
    <w:rsid w:val="00B035EE"/>
    <w:rsid w:val="00B143D2"/>
    <w:rsid w:val="00B146F6"/>
    <w:rsid w:val="00B15562"/>
    <w:rsid w:val="00B17502"/>
    <w:rsid w:val="00B20C0C"/>
    <w:rsid w:val="00B21F97"/>
    <w:rsid w:val="00B27F61"/>
    <w:rsid w:val="00B31B09"/>
    <w:rsid w:val="00B440F1"/>
    <w:rsid w:val="00B44A59"/>
    <w:rsid w:val="00B54E64"/>
    <w:rsid w:val="00B5763D"/>
    <w:rsid w:val="00B65758"/>
    <w:rsid w:val="00B712F3"/>
    <w:rsid w:val="00B74583"/>
    <w:rsid w:val="00B77D1C"/>
    <w:rsid w:val="00B844D7"/>
    <w:rsid w:val="00B90F34"/>
    <w:rsid w:val="00BA16C8"/>
    <w:rsid w:val="00BA56AA"/>
    <w:rsid w:val="00BB3BD7"/>
    <w:rsid w:val="00BB5E56"/>
    <w:rsid w:val="00BC549D"/>
    <w:rsid w:val="00BC5AE5"/>
    <w:rsid w:val="00BC6386"/>
    <w:rsid w:val="00BD39C7"/>
    <w:rsid w:val="00BE08C5"/>
    <w:rsid w:val="00BE1A56"/>
    <w:rsid w:val="00BE1E63"/>
    <w:rsid w:val="00BE2B49"/>
    <w:rsid w:val="00BE7319"/>
    <w:rsid w:val="00BE771E"/>
    <w:rsid w:val="00BF0D58"/>
    <w:rsid w:val="00BF2895"/>
    <w:rsid w:val="00BF7E1F"/>
    <w:rsid w:val="00C00FCC"/>
    <w:rsid w:val="00C01E58"/>
    <w:rsid w:val="00C226C0"/>
    <w:rsid w:val="00C22E3F"/>
    <w:rsid w:val="00C27194"/>
    <w:rsid w:val="00C30041"/>
    <w:rsid w:val="00C37782"/>
    <w:rsid w:val="00C37D9D"/>
    <w:rsid w:val="00C40F79"/>
    <w:rsid w:val="00C40FC1"/>
    <w:rsid w:val="00C53943"/>
    <w:rsid w:val="00C548FA"/>
    <w:rsid w:val="00C5586F"/>
    <w:rsid w:val="00C62902"/>
    <w:rsid w:val="00C73710"/>
    <w:rsid w:val="00C7728E"/>
    <w:rsid w:val="00C8167E"/>
    <w:rsid w:val="00C8385F"/>
    <w:rsid w:val="00C90FD9"/>
    <w:rsid w:val="00C91632"/>
    <w:rsid w:val="00CA0390"/>
    <w:rsid w:val="00CC2876"/>
    <w:rsid w:val="00CC3A02"/>
    <w:rsid w:val="00CC493C"/>
    <w:rsid w:val="00CD041F"/>
    <w:rsid w:val="00CD35FE"/>
    <w:rsid w:val="00CD463F"/>
    <w:rsid w:val="00CE69DE"/>
    <w:rsid w:val="00CF0B7E"/>
    <w:rsid w:val="00CF0C62"/>
    <w:rsid w:val="00CF2580"/>
    <w:rsid w:val="00CF42F3"/>
    <w:rsid w:val="00CF673A"/>
    <w:rsid w:val="00D009BC"/>
    <w:rsid w:val="00D049D7"/>
    <w:rsid w:val="00D11052"/>
    <w:rsid w:val="00D206EF"/>
    <w:rsid w:val="00D21B04"/>
    <w:rsid w:val="00D247F3"/>
    <w:rsid w:val="00D3385D"/>
    <w:rsid w:val="00D346AD"/>
    <w:rsid w:val="00D3707E"/>
    <w:rsid w:val="00D443DE"/>
    <w:rsid w:val="00D44ADE"/>
    <w:rsid w:val="00D45D7F"/>
    <w:rsid w:val="00D53AB7"/>
    <w:rsid w:val="00D55230"/>
    <w:rsid w:val="00D65C7C"/>
    <w:rsid w:val="00D66779"/>
    <w:rsid w:val="00D70856"/>
    <w:rsid w:val="00D900E3"/>
    <w:rsid w:val="00DA5040"/>
    <w:rsid w:val="00DA61B6"/>
    <w:rsid w:val="00DB16AB"/>
    <w:rsid w:val="00DB4D6B"/>
    <w:rsid w:val="00DB5415"/>
    <w:rsid w:val="00DB643E"/>
    <w:rsid w:val="00DC43A4"/>
    <w:rsid w:val="00DC7807"/>
    <w:rsid w:val="00DD33AA"/>
    <w:rsid w:val="00DD57EC"/>
    <w:rsid w:val="00DF1837"/>
    <w:rsid w:val="00DF2DAB"/>
    <w:rsid w:val="00DF51C9"/>
    <w:rsid w:val="00E13903"/>
    <w:rsid w:val="00E13F82"/>
    <w:rsid w:val="00E20749"/>
    <w:rsid w:val="00E23FF7"/>
    <w:rsid w:val="00E24FC1"/>
    <w:rsid w:val="00E35C2D"/>
    <w:rsid w:val="00E35DB7"/>
    <w:rsid w:val="00E36C81"/>
    <w:rsid w:val="00E370B4"/>
    <w:rsid w:val="00E37380"/>
    <w:rsid w:val="00E462F0"/>
    <w:rsid w:val="00E50198"/>
    <w:rsid w:val="00E53AE4"/>
    <w:rsid w:val="00E54344"/>
    <w:rsid w:val="00E55FE0"/>
    <w:rsid w:val="00E6309E"/>
    <w:rsid w:val="00E66CDB"/>
    <w:rsid w:val="00E67B79"/>
    <w:rsid w:val="00E71027"/>
    <w:rsid w:val="00E77B79"/>
    <w:rsid w:val="00E8461E"/>
    <w:rsid w:val="00E927D0"/>
    <w:rsid w:val="00E94F6D"/>
    <w:rsid w:val="00E952B5"/>
    <w:rsid w:val="00EA77D3"/>
    <w:rsid w:val="00EB0576"/>
    <w:rsid w:val="00EB518C"/>
    <w:rsid w:val="00EC2625"/>
    <w:rsid w:val="00EC3741"/>
    <w:rsid w:val="00ED748B"/>
    <w:rsid w:val="00EF2048"/>
    <w:rsid w:val="00EF2EF6"/>
    <w:rsid w:val="00EF2FF4"/>
    <w:rsid w:val="00F0259C"/>
    <w:rsid w:val="00F0776D"/>
    <w:rsid w:val="00F13F39"/>
    <w:rsid w:val="00F25EE3"/>
    <w:rsid w:val="00F2611E"/>
    <w:rsid w:val="00F3195A"/>
    <w:rsid w:val="00F31BC3"/>
    <w:rsid w:val="00F343DE"/>
    <w:rsid w:val="00F4317E"/>
    <w:rsid w:val="00F43204"/>
    <w:rsid w:val="00F467BB"/>
    <w:rsid w:val="00F520E1"/>
    <w:rsid w:val="00F53824"/>
    <w:rsid w:val="00F54345"/>
    <w:rsid w:val="00F561EF"/>
    <w:rsid w:val="00F563ED"/>
    <w:rsid w:val="00F609B0"/>
    <w:rsid w:val="00F63570"/>
    <w:rsid w:val="00F74500"/>
    <w:rsid w:val="00F749BC"/>
    <w:rsid w:val="00F842AA"/>
    <w:rsid w:val="00F86C5F"/>
    <w:rsid w:val="00F9083B"/>
    <w:rsid w:val="00F93913"/>
    <w:rsid w:val="00FA1CA6"/>
    <w:rsid w:val="00FA51B5"/>
    <w:rsid w:val="00FA58AD"/>
    <w:rsid w:val="00FA6A86"/>
    <w:rsid w:val="00FA6B0E"/>
    <w:rsid w:val="00FB21F2"/>
    <w:rsid w:val="00FB2D8A"/>
    <w:rsid w:val="00FB31AC"/>
    <w:rsid w:val="00FB396D"/>
    <w:rsid w:val="00FB414F"/>
    <w:rsid w:val="00FC0AAF"/>
    <w:rsid w:val="00FC498C"/>
    <w:rsid w:val="00FC7707"/>
    <w:rsid w:val="00FD3F00"/>
    <w:rsid w:val="00FD5693"/>
    <w:rsid w:val="00FE60CB"/>
    <w:rsid w:val="00FE7EF7"/>
    <w:rsid w:val="00FF3287"/>
    <w:rsid w:val="00FF4047"/>
    <w:rsid w:val="00FF4EBC"/>
    <w:rsid w:val="00FF63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BBA4F"/>
  <w15:docId w15:val="{DF1C4D7F-A415-4FEF-A547-F51E5E805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0746C"/>
    <w:pPr>
      <w:contextualSpacing/>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3C4B"/>
    <w:pPr>
      <w:tabs>
        <w:tab w:val="center" w:pos="4680"/>
        <w:tab w:val="right" w:pos="9360"/>
      </w:tabs>
    </w:pPr>
  </w:style>
  <w:style w:type="character" w:customStyle="1" w:styleId="HeaderChar">
    <w:name w:val="Header Char"/>
    <w:basedOn w:val="DefaultParagraphFont"/>
    <w:link w:val="Header"/>
    <w:uiPriority w:val="99"/>
    <w:rsid w:val="00153C4B"/>
  </w:style>
  <w:style w:type="paragraph" w:styleId="Footer">
    <w:name w:val="footer"/>
    <w:basedOn w:val="Normal"/>
    <w:link w:val="FooterChar"/>
    <w:uiPriority w:val="99"/>
    <w:unhideWhenUsed/>
    <w:rsid w:val="00153C4B"/>
    <w:pPr>
      <w:tabs>
        <w:tab w:val="center" w:pos="4680"/>
        <w:tab w:val="right" w:pos="9360"/>
      </w:tabs>
    </w:pPr>
  </w:style>
  <w:style w:type="character" w:customStyle="1" w:styleId="FooterChar">
    <w:name w:val="Footer Char"/>
    <w:basedOn w:val="DefaultParagraphFont"/>
    <w:link w:val="Footer"/>
    <w:uiPriority w:val="99"/>
    <w:rsid w:val="00153C4B"/>
  </w:style>
  <w:style w:type="paragraph" w:styleId="FootnoteText">
    <w:name w:val="footnote text"/>
    <w:basedOn w:val="Normal"/>
    <w:link w:val="FootnoteTextChar"/>
    <w:uiPriority w:val="99"/>
    <w:semiHidden/>
    <w:unhideWhenUsed/>
    <w:rsid w:val="0028783B"/>
    <w:rPr>
      <w:sz w:val="20"/>
      <w:szCs w:val="20"/>
    </w:rPr>
  </w:style>
  <w:style w:type="character" w:customStyle="1" w:styleId="FootnoteTextChar">
    <w:name w:val="Footnote Text Char"/>
    <w:basedOn w:val="DefaultParagraphFont"/>
    <w:link w:val="FootnoteText"/>
    <w:uiPriority w:val="99"/>
    <w:semiHidden/>
    <w:rsid w:val="0028783B"/>
    <w:rPr>
      <w:sz w:val="20"/>
      <w:szCs w:val="20"/>
    </w:rPr>
  </w:style>
  <w:style w:type="character" w:styleId="FootnoteReference">
    <w:name w:val="footnote reference"/>
    <w:basedOn w:val="DefaultParagraphFont"/>
    <w:uiPriority w:val="99"/>
    <w:semiHidden/>
    <w:unhideWhenUsed/>
    <w:rsid w:val="0028783B"/>
    <w:rPr>
      <w:vertAlign w:val="superscript"/>
    </w:rPr>
  </w:style>
  <w:style w:type="character" w:styleId="Hyperlink">
    <w:name w:val="Hyperlink"/>
    <w:basedOn w:val="DefaultParagraphFont"/>
    <w:uiPriority w:val="99"/>
    <w:unhideWhenUsed/>
    <w:rsid w:val="003928FC"/>
    <w:rPr>
      <w:color w:val="0563C1" w:themeColor="hyperlink"/>
      <w:u w:val="single"/>
    </w:rPr>
  </w:style>
  <w:style w:type="paragraph" w:styleId="BalloonText">
    <w:name w:val="Balloon Text"/>
    <w:basedOn w:val="Normal"/>
    <w:link w:val="BalloonTextChar"/>
    <w:uiPriority w:val="99"/>
    <w:semiHidden/>
    <w:unhideWhenUsed/>
    <w:rsid w:val="0025338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338B"/>
    <w:rPr>
      <w:rFonts w:ascii="Segoe UI" w:hAnsi="Segoe UI" w:cs="Segoe UI"/>
      <w:sz w:val="18"/>
      <w:szCs w:val="18"/>
    </w:rPr>
  </w:style>
  <w:style w:type="paragraph" w:styleId="ListParagraph">
    <w:name w:val="List Paragraph"/>
    <w:basedOn w:val="Normal"/>
    <w:uiPriority w:val="34"/>
    <w:qFormat/>
    <w:rsid w:val="00AF01C4"/>
    <w:pPr>
      <w:ind w:left="720"/>
    </w:pPr>
  </w:style>
  <w:style w:type="character" w:styleId="PlaceholderText">
    <w:name w:val="Placeholder Text"/>
    <w:basedOn w:val="DefaultParagraphFont"/>
    <w:uiPriority w:val="99"/>
    <w:semiHidden/>
    <w:rsid w:val="00094386"/>
    <w:rPr>
      <w:color w:val="808080"/>
    </w:rPr>
  </w:style>
  <w:style w:type="table" w:styleId="TableGrid">
    <w:name w:val="Table Grid"/>
    <w:basedOn w:val="TableNormal"/>
    <w:uiPriority w:val="39"/>
    <w:rsid w:val="00091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D41D9"/>
    <w:rPr>
      <w:sz w:val="16"/>
      <w:szCs w:val="16"/>
    </w:rPr>
  </w:style>
  <w:style w:type="character" w:customStyle="1" w:styleId="apple-converted-space">
    <w:name w:val="apple-converted-space"/>
    <w:basedOn w:val="DefaultParagraphFont"/>
    <w:rsid w:val="005D41D9"/>
  </w:style>
  <w:style w:type="character" w:styleId="Emphasis">
    <w:name w:val="Emphasis"/>
    <w:basedOn w:val="DefaultParagraphFont"/>
    <w:uiPriority w:val="20"/>
    <w:qFormat/>
    <w:rsid w:val="005D41D9"/>
    <w:rPr>
      <w:i/>
      <w:iCs/>
    </w:rPr>
  </w:style>
  <w:style w:type="paragraph" w:styleId="CommentText">
    <w:name w:val="annotation text"/>
    <w:basedOn w:val="Normal"/>
    <w:link w:val="CommentTextChar"/>
    <w:uiPriority w:val="99"/>
    <w:semiHidden/>
    <w:unhideWhenUsed/>
    <w:rsid w:val="00F3195A"/>
    <w:pPr>
      <w:spacing w:line="240" w:lineRule="auto"/>
    </w:pPr>
    <w:rPr>
      <w:sz w:val="20"/>
      <w:szCs w:val="20"/>
    </w:rPr>
  </w:style>
  <w:style w:type="character" w:customStyle="1" w:styleId="CommentTextChar">
    <w:name w:val="Comment Text Char"/>
    <w:basedOn w:val="DefaultParagraphFont"/>
    <w:link w:val="CommentText"/>
    <w:uiPriority w:val="99"/>
    <w:semiHidden/>
    <w:rsid w:val="00F3195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F3195A"/>
    <w:rPr>
      <w:b/>
      <w:bCs/>
    </w:rPr>
  </w:style>
  <w:style w:type="character" w:customStyle="1" w:styleId="CommentSubjectChar">
    <w:name w:val="Comment Subject Char"/>
    <w:basedOn w:val="CommentTextChar"/>
    <w:link w:val="CommentSubject"/>
    <w:uiPriority w:val="99"/>
    <w:semiHidden/>
    <w:rsid w:val="00F3195A"/>
    <w:rPr>
      <w:rFonts w:ascii="Times New Roman" w:hAnsi="Times New Roman"/>
      <w:b/>
      <w:bCs/>
      <w:sz w:val="20"/>
      <w:szCs w:val="20"/>
    </w:rPr>
  </w:style>
  <w:style w:type="paragraph" w:styleId="Revision">
    <w:name w:val="Revision"/>
    <w:hidden/>
    <w:uiPriority w:val="99"/>
    <w:semiHidden/>
    <w:rsid w:val="003444C1"/>
    <w:pPr>
      <w:spacing w:after="0" w:line="240" w:lineRule="auto"/>
    </w:pPr>
    <w:rPr>
      <w:rFonts w:ascii="Times New Roman" w:hAnsi="Times New Roman"/>
      <w:sz w:val="24"/>
    </w:rPr>
  </w:style>
  <w:style w:type="character" w:customStyle="1" w:styleId="UnresolvedMention1">
    <w:name w:val="Unresolved Mention1"/>
    <w:basedOn w:val="DefaultParagraphFont"/>
    <w:uiPriority w:val="99"/>
    <w:semiHidden/>
    <w:unhideWhenUsed/>
    <w:rsid w:val="00347DC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754210">
      <w:bodyDiv w:val="1"/>
      <w:marLeft w:val="0"/>
      <w:marRight w:val="0"/>
      <w:marTop w:val="0"/>
      <w:marBottom w:val="0"/>
      <w:divBdr>
        <w:top w:val="none" w:sz="0" w:space="0" w:color="auto"/>
        <w:left w:val="none" w:sz="0" w:space="0" w:color="auto"/>
        <w:bottom w:val="none" w:sz="0" w:space="0" w:color="auto"/>
        <w:right w:val="none" w:sz="0" w:space="0" w:color="auto"/>
      </w:divBdr>
    </w:div>
    <w:div w:id="239604177">
      <w:bodyDiv w:val="1"/>
      <w:marLeft w:val="0"/>
      <w:marRight w:val="0"/>
      <w:marTop w:val="0"/>
      <w:marBottom w:val="0"/>
      <w:divBdr>
        <w:top w:val="none" w:sz="0" w:space="0" w:color="auto"/>
        <w:left w:val="none" w:sz="0" w:space="0" w:color="auto"/>
        <w:bottom w:val="none" w:sz="0" w:space="0" w:color="auto"/>
        <w:right w:val="none" w:sz="0" w:space="0" w:color="auto"/>
      </w:divBdr>
      <w:divsChild>
        <w:div w:id="2025551227">
          <w:marLeft w:val="0"/>
          <w:marRight w:val="0"/>
          <w:marTop w:val="0"/>
          <w:marBottom w:val="0"/>
          <w:divBdr>
            <w:top w:val="none" w:sz="0" w:space="0" w:color="auto"/>
            <w:left w:val="none" w:sz="0" w:space="0" w:color="auto"/>
            <w:bottom w:val="none" w:sz="0" w:space="0" w:color="auto"/>
            <w:right w:val="none" w:sz="0" w:space="0" w:color="auto"/>
          </w:divBdr>
          <w:divsChild>
            <w:div w:id="1982465331">
              <w:marLeft w:val="0"/>
              <w:marRight w:val="0"/>
              <w:marTop w:val="0"/>
              <w:marBottom w:val="0"/>
              <w:divBdr>
                <w:top w:val="none" w:sz="0" w:space="0" w:color="auto"/>
                <w:left w:val="none" w:sz="0" w:space="0" w:color="auto"/>
                <w:bottom w:val="none" w:sz="0" w:space="0" w:color="auto"/>
                <w:right w:val="none" w:sz="0" w:space="0" w:color="auto"/>
              </w:divBdr>
              <w:divsChild>
                <w:div w:id="261568692">
                  <w:marLeft w:val="0"/>
                  <w:marRight w:val="0"/>
                  <w:marTop w:val="0"/>
                  <w:marBottom w:val="0"/>
                  <w:divBdr>
                    <w:top w:val="none" w:sz="0" w:space="0" w:color="auto"/>
                    <w:left w:val="none" w:sz="0" w:space="0" w:color="auto"/>
                    <w:bottom w:val="none" w:sz="0" w:space="0" w:color="auto"/>
                    <w:right w:val="none" w:sz="0" w:space="0" w:color="auto"/>
                  </w:divBdr>
                  <w:divsChild>
                    <w:div w:id="11536291">
                      <w:marLeft w:val="0"/>
                      <w:marRight w:val="0"/>
                      <w:marTop w:val="0"/>
                      <w:marBottom w:val="0"/>
                      <w:divBdr>
                        <w:top w:val="none" w:sz="0" w:space="0" w:color="auto"/>
                        <w:left w:val="none" w:sz="0" w:space="0" w:color="auto"/>
                        <w:bottom w:val="none" w:sz="0" w:space="0" w:color="auto"/>
                        <w:right w:val="none" w:sz="0" w:space="0" w:color="auto"/>
                      </w:divBdr>
                      <w:divsChild>
                        <w:div w:id="787045125">
                          <w:marLeft w:val="0"/>
                          <w:marRight w:val="0"/>
                          <w:marTop w:val="0"/>
                          <w:marBottom w:val="0"/>
                          <w:divBdr>
                            <w:top w:val="none" w:sz="0" w:space="0" w:color="auto"/>
                            <w:left w:val="none" w:sz="0" w:space="0" w:color="auto"/>
                            <w:bottom w:val="none" w:sz="0" w:space="0" w:color="auto"/>
                            <w:right w:val="none" w:sz="0" w:space="0" w:color="auto"/>
                          </w:divBdr>
                          <w:divsChild>
                            <w:div w:id="353699958">
                              <w:marLeft w:val="0"/>
                              <w:marRight w:val="0"/>
                              <w:marTop w:val="0"/>
                              <w:marBottom w:val="0"/>
                              <w:divBdr>
                                <w:top w:val="none" w:sz="0" w:space="0" w:color="auto"/>
                                <w:left w:val="none" w:sz="0" w:space="0" w:color="auto"/>
                                <w:bottom w:val="none" w:sz="0" w:space="0" w:color="auto"/>
                                <w:right w:val="none" w:sz="0" w:space="0" w:color="auto"/>
                              </w:divBdr>
                              <w:divsChild>
                                <w:div w:id="870730114">
                                  <w:marLeft w:val="0"/>
                                  <w:marRight w:val="0"/>
                                  <w:marTop w:val="0"/>
                                  <w:marBottom w:val="0"/>
                                  <w:divBdr>
                                    <w:top w:val="none" w:sz="0" w:space="0" w:color="auto"/>
                                    <w:left w:val="none" w:sz="0" w:space="0" w:color="auto"/>
                                    <w:bottom w:val="none" w:sz="0" w:space="0" w:color="auto"/>
                                    <w:right w:val="none" w:sz="0" w:space="0" w:color="auto"/>
                                  </w:divBdr>
                                  <w:divsChild>
                                    <w:div w:id="883908996">
                                      <w:marLeft w:val="0"/>
                                      <w:marRight w:val="0"/>
                                      <w:marTop w:val="0"/>
                                      <w:marBottom w:val="0"/>
                                      <w:divBdr>
                                        <w:top w:val="none" w:sz="0" w:space="0" w:color="auto"/>
                                        <w:left w:val="none" w:sz="0" w:space="0" w:color="auto"/>
                                        <w:bottom w:val="none" w:sz="0" w:space="0" w:color="auto"/>
                                        <w:right w:val="none" w:sz="0" w:space="0" w:color="auto"/>
                                      </w:divBdr>
                                      <w:divsChild>
                                        <w:div w:id="1429500467">
                                          <w:marLeft w:val="0"/>
                                          <w:marRight w:val="0"/>
                                          <w:marTop w:val="0"/>
                                          <w:marBottom w:val="0"/>
                                          <w:divBdr>
                                            <w:top w:val="none" w:sz="0" w:space="0" w:color="auto"/>
                                            <w:left w:val="none" w:sz="0" w:space="0" w:color="auto"/>
                                            <w:bottom w:val="none" w:sz="0" w:space="0" w:color="auto"/>
                                            <w:right w:val="none" w:sz="0" w:space="0" w:color="auto"/>
                                          </w:divBdr>
                                          <w:divsChild>
                                            <w:div w:id="1873491257">
                                              <w:marLeft w:val="0"/>
                                              <w:marRight w:val="0"/>
                                              <w:marTop w:val="0"/>
                                              <w:marBottom w:val="0"/>
                                              <w:divBdr>
                                                <w:top w:val="none" w:sz="0" w:space="0" w:color="auto"/>
                                                <w:left w:val="none" w:sz="0" w:space="0" w:color="auto"/>
                                                <w:bottom w:val="none" w:sz="0" w:space="0" w:color="auto"/>
                                                <w:right w:val="none" w:sz="0" w:space="0" w:color="auto"/>
                                              </w:divBdr>
                                              <w:divsChild>
                                                <w:div w:id="554973598">
                                                  <w:marLeft w:val="0"/>
                                                  <w:marRight w:val="0"/>
                                                  <w:marTop w:val="0"/>
                                                  <w:marBottom w:val="0"/>
                                                  <w:divBdr>
                                                    <w:top w:val="none" w:sz="0" w:space="0" w:color="auto"/>
                                                    <w:left w:val="none" w:sz="0" w:space="0" w:color="auto"/>
                                                    <w:bottom w:val="none" w:sz="0" w:space="0" w:color="auto"/>
                                                    <w:right w:val="none" w:sz="0" w:space="0" w:color="auto"/>
                                                  </w:divBdr>
                                                  <w:divsChild>
                                                    <w:div w:id="1379741827">
                                                      <w:marLeft w:val="0"/>
                                                      <w:marRight w:val="0"/>
                                                      <w:marTop w:val="0"/>
                                                      <w:marBottom w:val="0"/>
                                                      <w:divBdr>
                                                        <w:top w:val="none" w:sz="0" w:space="0" w:color="auto"/>
                                                        <w:left w:val="none" w:sz="0" w:space="0" w:color="auto"/>
                                                        <w:bottom w:val="none" w:sz="0" w:space="0" w:color="auto"/>
                                                        <w:right w:val="none" w:sz="0" w:space="0" w:color="auto"/>
                                                      </w:divBdr>
                                                      <w:divsChild>
                                                        <w:div w:id="1342927265">
                                                          <w:marLeft w:val="0"/>
                                                          <w:marRight w:val="0"/>
                                                          <w:marTop w:val="0"/>
                                                          <w:marBottom w:val="0"/>
                                                          <w:divBdr>
                                                            <w:top w:val="none" w:sz="0" w:space="0" w:color="auto"/>
                                                            <w:left w:val="none" w:sz="0" w:space="0" w:color="auto"/>
                                                            <w:bottom w:val="none" w:sz="0" w:space="0" w:color="auto"/>
                                                            <w:right w:val="none" w:sz="0" w:space="0" w:color="auto"/>
                                                          </w:divBdr>
                                                          <w:divsChild>
                                                            <w:div w:id="358165315">
                                                              <w:marLeft w:val="0"/>
                                                              <w:marRight w:val="0"/>
                                                              <w:marTop w:val="0"/>
                                                              <w:marBottom w:val="0"/>
                                                              <w:divBdr>
                                                                <w:top w:val="none" w:sz="0" w:space="0" w:color="auto"/>
                                                                <w:left w:val="none" w:sz="0" w:space="0" w:color="auto"/>
                                                                <w:bottom w:val="none" w:sz="0" w:space="0" w:color="auto"/>
                                                                <w:right w:val="none" w:sz="0" w:space="0" w:color="auto"/>
                                                              </w:divBdr>
                                                              <w:divsChild>
                                                                <w:div w:id="67380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41201414">
      <w:bodyDiv w:val="1"/>
      <w:marLeft w:val="0"/>
      <w:marRight w:val="0"/>
      <w:marTop w:val="0"/>
      <w:marBottom w:val="0"/>
      <w:divBdr>
        <w:top w:val="none" w:sz="0" w:space="0" w:color="auto"/>
        <w:left w:val="none" w:sz="0" w:space="0" w:color="auto"/>
        <w:bottom w:val="none" w:sz="0" w:space="0" w:color="auto"/>
        <w:right w:val="none" w:sz="0" w:space="0" w:color="auto"/>
      </w:divBdr>
    </w:div>
    <w:div w:id="374473924">
      <w:bodyDiv w:val="1"/>
      <w:marLeft w:val="0"/>
      <w:marRight w:val="0"/>
      <w:marTop w:val="0"/>
      <w:marBottom w:val="0"/>
      <w:divBdr>
        <w:top w:val="none" w:sz="0" w:space="0" w:color="auto"/>
        <w:left w:val="none" w:sz="0" w:space="0" w:color="auto"/>
        <w:bottom w:val="none" w:sz="0" w:space="0" w:color="auto"/>
        <w:right w:val="none" w:sz="0" w:space="0" w:color="auto"/>
      </w:divBdr>
    </w:div>
    <w:div w:id="516041884">
      <w:bodyDiv w:val="1"/>
      <w:marLeft w:val="0"/>
      <w:marRight w:val="0"/>
      <w:marTop w:val="0"/>
      <w:marBottom w:val="0"/>
      <w:divBdr>
        <w:top w:val="none" w:sz="0" w:space="0" w:color="auto"/>
        <w:left w:val="none" w:sz="0" w:space="0" w:color="auto"/>
        <w:bottom w:val="none" w:sz="0" w:space="0" w:color="auto"/>
        <w:right w:val="none" w:sz="0" w:space="0" w:color="auto"/>
      </w:divBdr>
    </w:div>
    <w:div w:id="628633286">
      <w:bodyDiv w:val="1"/>
      <w:marLeft w:val="0"/>
      <w:marRight w:val="0"/>
      <w:marTop w:val="0"/>
      <w:marBottom w:val="0"/>
      <w:divBdr>
        <w:top w:val="none" w:sz="0" w:space="0" w:color="auto"/>
        <w:left w:val="none" w:sz="0" w:space="0" w:color="auto"/>
        <w:bottom w:val="none" w:sz="0" w:space="0" w:color="auto"/>
        <w:right w:val="none" w:sz="0" w:space="0" w:color="auto"/>
      </w:divBdr>
    </w:div>
    <w:div w:id="683090564">
      <w:bodyDiv w:val="1"/>
      <w:marLeft w:val="0"/>
      <w:marRight w:val="0"/>
      <w:marTop w:val="0"/>
      <w:marBottom w:val="0"/>
      <w:divBdr>
        <w:top w:val="none" w:sz="0" w:space="0" w:color="auto"/>
        <w:left w:val="none" w:sz="0" w:space="0" w:color="auto"/>
        <w:bottom w:val="none" w:sz="0" w:space="0" w:color="auto"/>
        <w:right w:val="none" w:sz="0" w:space="0" w:color="auto"/>
      </w:divBdr>
    </w:div>
    <w:div w:id="724915863">
      <w:bodyDiv w:val="1"/>
      <w:marLeft w:val="0"/>
      <w:marRight w:val="0"/>
      <w:marTop w:val="0"/>
      <w:marBottom w:val="0"/>
      <w:divBdr>
        <w:top w:val="none" w:sz="0" w:space="0" w:color="auto"/>
        <w:left w:val="none" w:sz="0" w:space="0" w:color="auto"/>
        <w:bottom w:val="none" w:sz="0" w:space="0" w:color="auto"/>
        <w:right w:val="none" w:sz="0" w:space="0" w:color="auto"/>
      </w:divBdr>
    </w:div>
    <w:div w:id="730544114">
      <w:bodyDiv w:val="1"/>
      <w:marLeft w:val="0"/>
      <w:marRight w:val="0"/>
      <w:marTop w:val="0"/>
      <w:marBottom w:val="0"/>
      <w:divBdr>
        <w:top w:val="none" w:sz="0" w:space="0" w:color="auto"/>
        <w:left w:val="none" w:sz="0" w:space="0" w:color="auto"/>
        <w:bottom w:val="none" w:sz="0" w:space="0" w:color="auto"/>
        <w:right w:val="none" w:sz="0" w:space="0" w:color="auto"/>
      </w:divBdr>
    </w:div>
    <w:div w:id="1101147369">
      <w:bodyDiv w:val="1"/>
      <w:marLeft w:val="0"/>
      <w:marRight w:val="0"/>
      <w:marTop w:val="0"/>
      <w:marBottom w:val="0"/>
      <w:divBdr>
        <w:top w:val="none" w:sz="0" w:space="0" w:color="auto"/>
        <w:left w:val="none" w:sz="0" w:space="0" w:color="auto"/>
        <w:bottom w:val="none" w:sz="0" w:space="0" w:color="auto"/>
        <w:right w:val="none" w:sz="0" w:space="0" w:color="auto"/>
      </w:divBdr>
    </w:div>
    <w:div w:id="1115904687">
      <w:bodyDiv w:val="1"/>
      <w:marLeft w:val="0"/>
      <w:marRight w:val="0"/>
      <w:marTop w:val="0"/>
      <w:marBottom w:val="0"/>
      <w:divBdr>
        <w:top w:val="none" w:sz="0" w:space="0" w:color="auto"/>
        <w:left w:val="none" w:sz="0" w:space="0" w:color="auto"/>
        <w:bottom w:val="none" w:sz="0" w:space="0" w:color="auto"/>
        <w:right w:val="none" w:sz="0" w:space="0" w:color="auto"/>
      </w:divBdr>
    </w:div>
    <w:div w:id="1394045544">
      <w:bodyDiv w:val="1"/>
      <w:marLeft w:val="0"/>
      <w:marRight w:val="0"/>
      <w:marTop w:val="0"/>
      <w:marBottom w:val="0"/>
      <w:divBdr>
        <w:top w:val="none" w:sz="0" w:space="0" w:color="auto"/>
        <w:left w:val="none" w:sz="0" w:space="0" w:color="auto"/>
        <w:bottom w:val="none" w:sz="0" w:space="0" w:color="auto"/>
        <w:right w:val="none" w:sz="0" w:space="0" w:color="auto"/>
      </w:divBdr>
    </w:div>
    <w:div w:id="1708220534">
      <w:bodyDiv w:val="1"/>
      <w:marLeft w:val="0"/>
      <w:marRight w:val="0"/>
      <w:marTop w:val="0"/>
      <w:marBottom w:val="0"/>
      <w:divBdr>
        <w:top w:val="none" w:sz="0" w:space="0" w:color="auto"/>
        <w:left w:val="none" w:sz="0" w:space="0" w:color="auto"/>
        <w:bottom w:val="none" w:sz="0" w:space="0" w:color="auto"/>
        <w:right w:val="none" w:sz="0" w:space="0" w:color="auto"/>
      </w:divBdr>
    </w:div>
    <w:div w:id="1892418824">
      <w:bodyDiv w:val="1"/>
      <w:marLeft w:val="0"/>
      <w:marRight w:val="0"/>
      <w:marTop w:val="0"/>
      <w:marBottom w:val="0"/>
      <w:divBdr>
        <w:top w:val="none" w:sz="0" w:space="0" w:color="auto"/>
        <w:left w:val="none" w:sz="0" w:space="0" w:color="auto"/>
        <w:bottom w:val="none" w:sz="0" w:space="0" w:color="auto"/>
        <w:right w:val="none" w:sz="0" w:space="0" w:color="auto"/>
      </w:divBdr>
    </w:div>
    <w:div w:id="1911115896">
      <w:bodyDiv w:val="1"/>
      <w:marLeft w:val="0"/>
      <w:marRight w:val="0"/>
      <w:marTop w:val="0"/>
      <w:marBottom w:val="0"/>
      <w:divBdr>
        <w:top w:val="none" w:sz="0" w:space="0" w:color="auto"/>
        <w:left w:val="none" w:sz="0" w:space="0" w:color="auto"/>
        <w:bottom w:val="none" w:sz="0" w:space="0" w:color="auto"/>
        <w:right w:val="none" w:sz="0" w:space="0" w:color="auto"/>
      </w:divBdr>
    </w:div>
    <w:div w:id="1912503307">
      <w:bodyDiv w:val="1"/>
      <w:marLeft w:val="0"/>
      <w:marRight w:val="0"/>
      <w:marTop w:val="0"/>
      <w:marBottom w:val="0"/>
      <w:divBdr>
        <w:top w:val="none" w:sz="0" w:space="0" w:color="auto"/>
        <w:left w:val="none" w:sz="0" w:space="0" w:color="auto"/>
        <w:bottom w:val="none" w:sz="0" w:space="0" w:color="auto"/>
        <w:right w:val="none" w:sz="0" w:space="0" w:color="auto"/>
      </w:divBdr>
    </w:div>
    <w:div w:id="1998727083">
      <w:bodyDiv w:val="1"/>
      <w:marLeft w:val="0"/>
      <w:marRight w:val="0"/>
      <w:marTop w:val="0"/>
      <w:marBottom w:val="0"/>
      <w:divBdr>
        <w:top w:val="none" w:sz="0" w:space="0" w:color="auto"/>
        <w:left w:val="none" w:sz="0" w:space="0" w:color="auto"/>
        <w:bottom w:val="none" w:sz="0" w:space="0" w:color="auto"/>
        <w:right w:val="none" w:sz="0" w:space="0" w:color="auto"/>
      </w:divBdr>
    </w:div>
    <w:div w:id="2121100878">
      <w:bodyDiv w:val="1"/>
      <w:marLeft w:val="0"/>
      <w:marRight w:val="0"/>
      <w:marTop w:val="0"/>
      <w:marBottom w:val="0"/>
      <w:divBdr>
        <w:top w:val="none" w:sz="0" w:space="0" w:color="auto"/>
        <w:left w:val="none" w:sz="0" w:space="0" w:color="auto"/>
        <w:bottom w:val="none" w:sz="0" w:space="0" w:color="auto"/>
        <w:right w:val="none" w:sz="0" w:space="0" w:color="auto"/>
      </w:divBdr>
    </w:div>
    <w:div w:id="2123760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wmf"/><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_rels/footnotes.xml.rels><?xml version="1.0" encoding="UTF-8" standalone="yes"?>
<Relationships xmlns="http://schemas.openxmlformats.org/package/2006/relationships"><Relationship Id="rId3" Type="http://schemas.openxmlformats.org/officeDocument/2006/relationships/hyperlink" Target="mailto:j.mingers@kent.ac.uk" TargetMode="External"/><Relationship Id="rId2" Type="http://schemas.openxmlformats.org/officeDocument/2006/relationships/hyperlink" Target="mailto:bornmann@gv.mpg.de" TargetMode="External"/><Relationship Id="rId1" Type="http://schemas.openxmlformats.org/officeDocument/2006/relationships/hyperlink" Target="mailto:loet@leydesdorff.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E8F881-E692-4A4A-B435-61FCDA1EE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8718</Words>
  <Characters>49694</Characters>
  <Application>Microsoft Office Word</Application>
  <DocSecurity>0</DocSecurity>
  <Lines>414</Lines>
  <Paragraphs>116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58296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Loet Leydesdorff</dc:creator>
  <cp:keywords/>
  <dc:description/>
  <cp:lastModifiedBy>John Mingers</cp:lastModifiedBy>
  <cp:revision>2</cp:revision>
  <cp:lastPrinted>2018-04-07T07:47:00Z</cp:lastPrinted>
  <dcterms:created xsi:type="dcterms:W3CDTF">2019-02-15T11:17:00Z</dcterms:created>
  <dcterms:modified xsi:type="dcterms:W3CDTF">2019-02-15T11:17:00Z</dcterms:modified>
</cp:coreProperties>
</file>