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2D89C" w14:textId="77777777" w:rsidR="00E321F3" w:rsidRDefault="009A6568">
      <w:pPr>
        <w:spacing w:after="0" w:line="480" w:lineRule="auto"/>
        <w:jc w:val="center"/>
        <w:rPr>
          <w:rFonts w:ascii="Arial" w:eastAsia="Arial" w:hAnsi="Arial" w:cs="Arial"/>
          <w:b/>
        </w:rPr>
      </w:pPr>
      <w:r>
        <w:rPr>
          <w:rFonts w:ascii="Arial" w:eastAsia="Arial" w:hAnsi="Arial" w:cs="Arial"/>
          <w:b/>
        </w:rPr>
        <w:t xml:space="preserve">Lessons in </w:t>
      </w:r>
      <w:proofErr w:type="spellStart"/>
      <w:r>
        <w:rPr>
          <w:rFonts w:ascii="Arial" w:eastAsia="Arial" w:hAnsi="Arial" w:cs="Arial"/>
          <w:b/>
        </w:rPr>
        <w:t>programme</w:t>
      </w:r>
      <w:proofErr w:type="spellEnd"/>
      <w:r>
        <w:rPr>
          <w:rFonts w:ascii="Arial" w:eastAsia="Arial" w:hAnsi="Arial" w:cs="Arial"/>
          <w:b/>
        </w:rPr>
        <w:t xml:space="preserve"> leadership from two cases of designing new interdisciplinary master’s </w:t>
      </w:r>
      <w:proofErr w:type="spellStart"/>
      <w:r>
        <w:rPr>
          <w:rFonts w:ascii="Arial" w:eastAsia="Arial" w:hAnsi="Arial" w:cs="Arial"/>
          <w:b/>
        </w:rPr>
        <w:t>programmes</w:t>
      </w:r>
      <w:proofErr w:type="spellEnd"/>
    </w:p>
    <w:p w14:paraId="052CB942" w14:textId="77777777" w:rsidR="00E321F3" w:rsidRDefault="00E321F3">
      <w:pPr>
        <w:spacing w:after="0" w:line="480" w:lineRule="auto"/>
        <w:jc w:val="both"/>
        <w:rPr>
          <w:rFonts w:ascii="Arial" w:eastAsia="Arial" w:hAnsi="Arial" w:cs="Arial"/>
          <w:b/>
        </w:rPr>
      </w:pPr>
    </w:p>
    <w:p w14:paraId="1FCBD1A0" w14:textId="77777777" w:rsidR="00E321F3" w:rsidRDefault="009A6568">
      <w:pPr>
        <w:spacing w:after="0" w:line="480" w:lineRule="auto"/>
        <w:jc w:val="center"/>
        <w:rPr>
          <w:rFonts w:ascii="Arial" w:eastAsia="Arial" w:hAnsi="Arial" w:cs="Arial"/>
        </w:rPr>
      </w:pPr>
      <w:r>
        <w:rPr>
          <w:rFonts w:ascii="Arial" w:eastAsia="Arial" w:hAnsi="Arial" w:cs="Arial"/>
        </w:rPr>
        <w:t xml:space="preserve">Kathleen M. Quinlan and </w:t>
      </w:r>
      <w:proofErr w:type="spellStart"/>
      <w:r>
        <w:rPr>
          <w:rFonts w:ascii="Arial" w:eastAsia="Arial" w:hAnsi="Arial" w:cs="Arial"/>
        </w:rPr>
        <w:t>Orkhon</w:t>
      </w:r>
      <w:proofErr w:type="spellEnd"/>
      <w:r>
        <w:rPr>
          <w:rFonts w:ascii="Arial" w:eastAsia="Arial" w:hAnsi="Arial" w:cs="Arial"/>
        </w:rPr>
        <w:t xml:space="preserve"> </w:t>
      </w:r>
      <w:proofErr w:type="spellStart"/>
      <w:r>
        <w:rPr>
          <w:rFonts w:ascii="Arial" w:eastAsia="Arial" w:hAnsi="Arial" w:cs="Arial"/>
        </w:rPr>
        <w:t>Gantogtohk</w:t>
      </w:r>
      <w:proofErr w:type="spellEnd"/>
    </w:p>
    <w:p w14:paraId="63ABBE37" w14:textId="2D86E501" w:rsidR="003403BD" w:rsidRDefault="003403BD" w:rsidP="003403BD">
      <w:pPr>
        <w:rPr>
          <w:rFonts w:ascii="Arial" w:eastAsia="Arial" w:hAnsi="Arial" w:cs="Arial"/>
          <w:b/>
        </w:rPr>
      </w:pPr>
      <w:r>
        <w:rPr>
          <w:rFonts w:ascii="Arial" w:eastAsia="Arial" w:hAnsi="Arial" w:cs="Arial"/>
          <w:b/>
        </w:rPr>
        <w:t xml:space="preserve">Pre-publication author manuscript </w:t>
      </w:r>
      <w:r w:rsidR="00F34FAC">
        <w:rPr>
          <w:rFonts w:ascii="Arial" w:eastAsia="Arial" w:hAnsi="Arial" w:cs="Arial"/>
          <w:b/>
        </w:rPr>
        <w:t>of</w:t>
      </w:r>
      <w:r>
        <w:rPr>
          <w:rFonts w:ascii="Arial" w:eastAsia="Arial" w:hAnsi="Arial" w:cs="Arial"/>
          <w:b/>
        </w:rPr>
        <w:t xml:space="preserve"> c</w:t>
      </w:r>
      <w:r w:rsidR="0042350F">
        <w:rPr>
          <w:rFonts w:ascii="Arial" w:eastAsia="Arial" w:hAnsi="Arial" w:cs="Arial"/>
          <w:b/>
        </w:rPr>
        <w:t>hapter</w:t>
      </w:r>
      <w:r>
        <w:rPr>
          <w:rFonts w:ascii="Arial" w:eastAsia="Arial" w:hAnsi="Arial" w:cs="Arial"/>
          <w:b/>
        </w:rPr>
        <w:t xml:space="preserve"> a</w:t>
      </w:r>
      <w:r w:rsidR="0042350F">
        <w:rPr>
          <w:rFonts w:ascii="Arial" w:eastAsia="Arial" w:hAnsi="Arial" w:cs="Arial"/>
          <w:b/>
        </w:rPr>
        <w:t xml:space="preserve">ccepted for </w:t>
      </w:r>
      <w:r>
        <w:rPr>
          <w:rFonts w:ascii="Arial" w:eastAsia="Arial" w:hAnsi="Arial" w:cs="Arial"/>
          <w:b/>
        </w:rPr>
        <w:t>publication. Likely citation:</w:t>
      </w:r>
    </w:p>
    <w:p w14:paraId="70AA5826" w14:textId="2BFD3BAB" w:rsidR="003403BD" w:rsidRDefault="003403BD" w:rsidP="003403BD">
      <w:pPr>
        <w:rPr>
          <w:rFonts w:ascii="Arial" w:eastAsia="Arial" w:hAnsi="Arial" w:cs="Arial"/>
          <w:b/>
        </w:rPr>
      </w:pPr>
      <w:r w:rsidRPr="003403BD">
        <w:rPr>
          <w:rFonts w:ascii="Tahoma" w:hAnsi="Tahoma" w:cs="Tahoma"/>
          <w:sz w:val="20"/>
          <w:szCs w:val="20"/>
        </w:rPr>
        <w:t>Quinlan, K.M. &amp;</w:t>
      </w:r>
      <w:r w:rsidRPr="003D6ED8">
        <w:rPr>
          <w:rFonts w:ascii="Tahoma" w:hAnsi="Tahoma" w:cs="Tahoma"/>
          <w:sz w:val="20"/>
          <w:szCs w:val="20"/>
        </w:rPr>
        <w:t xml:space="preserve"> </w:t>
      </w:r>
      <w:proofErr w:type="spellStart"/>
      <w:r w:rsidRPr="007D6EEC">
        <w:rPr>
          <w:rFonts w:ascii="Tahoma" w:hAnsi="Tahoma" w:cs="Tahoma"/>
          <w:sz w:val="20"/>
          <w:szCs w:val="20"/>
        </w:rPr>
        <w:t>Gantogtokh</w:t>
      </w:r>
      <w:proofErr w:type="spellEnd"/>
      <w:r w:rsidRPr="007D6EEC">
        <w:rPr>
          <w:rFonts w:ascii="Tahoma" w:hAnsi="Tahoma" w:cs="Tahoma"/>
          <w:sz w:val="20"/>
          <w:szCs w:val="20"/>
        </w:rPr>
        <w:t>, O.</w:t>
      </w:r>
      <w:r>
        <w:rPr>
          <w:rFonts w:ascii="Tahoma" w:hAnsi="Tahoma" w:cs="Tahoma"/>
          <w:sz w:val="20"/>
          <w:szCs w:val="20"/>
        </w:rPr>
        <w:t xml:space="preserve"> (</w:t>
      </w:r>
      <w:r>
        <w:rPr>
          <w:rFonts w:ascii="Tahoma" w:hAnsi="Tahoma" w:cs="Tahoma"/>
          <w:sz w:val="20"/>
          <w:szCs w:val="20"/>
        </w:rPr>
        <w:t>2018</w:t>
      </w:r>
      <w:r>
        <w:rPr>
          <w:rFonts w:ascii="Tahoma" w:hAnsi="Tahoma" w:cs="Tahoma"/>
          <w:sz w:val="20"/>
          <w:szCs w:val="20"/>
        </w:rPr>
        <w:t xml:space="preserve">). </w:t>
      </w:r>
      <w:r w:rsidRPr="007A52D9">
        <w:rPr>
          <w:rFonts w:ascii="Tahoma" w:eastAsia="Arial" w:hAnsi="Tahoma" w:cs="Tahoma"/>
          <w:sz w:val="20"/>
          <w:szCs w:val="20"/>
        </w:rPr>
        <w:t xml:space="preserve">Lessons in </w:t>
      </w:r>
      <w:proofErr w:type="spellStart"/>
      <w:r w:rsidRPr="007A52D9">
        <w:rPr>
          <w:rFonts w:ascii="Tahoma" w:eastAsia="Arial" w:hAnsi="Tahoma" w:cs="Tahoma"/>
          <w:sz w:val="20"/>
          <w:szCs w:val="20"/>
        </w:rPr>
        <w:t>program</w:t>
      </w:r>
      <w:r>
        <w:rPr>
          <w:rFonts w:ascii="Tahoma" w:eastAsia="Arial" w:hAnsi="Tahoma" w:cs="Tahoma"/>
          <w:sz w:val="20"/>
          <w:szCs w:val="20"/>
        </w:rPr>
        <w:t>me</w:t>
      </w:r>
      <w:proofErr w:type="spellEnd"/>
      <w:r>
        <w:rPr>
          <w:rFonts w:ascii="Tahoma" w:eastAsia="Arial" w:hAnsi="Tahoma" w:cs="Tahoma"/>
          <w:sz w:val="20"/>
          <w:szCs w:val="20"/>
        </w:rPr>
        <w:t xml:space="preserve"> leadership from two cases of </w:t>
      </w:r>
      <w:r w:rsidRPr="007A52D9">
        <w:rPr>
          <w:rFonts w:ascii="Tahoma" w:eastAsia="Arial" w:hAnsi="Tahoma" w:cs="Tahoma"/>
          <w:sz w:val="20"/>
          <w:szCs w:val="20"/>
        </w:rPr>
        <w:t xml:space="preserve">designing new interdisciplinary master’s </w:t>
      </w:r>
      <w:proofErr w:type="spellStart"/>
      <w:r w:rsidRPr="007A52D9">
        <w:rPr>
          <w:rFonts w:ascii="Tahoma" w:eastAsia="Arial" w:hAnsi="Tahoma" w:cs="Tahoma"/>
          <w:sz w:val="20"/>
          <w:szCs w:val="20"/>
        </w:rPr>
        <w:t>programmes</w:t>
      </w:r>
      <w:proofErr w:type="spellEnd"/>
      <w:r>
        <w:rPr>
          <w:rFonts w:ascii="Tahoma" w:eastAsia="Arial" w:hAnsi="Tahoma" w:cs="Tahoma"/>
          <w:sz w:val="20"/>
          <w:szCs w:val="20"/>
        </w:rPr>
        <w:t>. In J. Lawrence and S. Ellis (</w:t>
      </w:r>
      <w:proofErr w:type="spellStart"/>
      <w:r>
        <w:rPr>
          <w:rFonts w:ascii="Tahoma" w:eastAsia="Arial" w:hAnsi="Tahoma" w:cs="Tahoma"/>
          <w:sz w:val="20"/>
          <w:szCs w:val="20"/>
        </w:rPr>
        <w:t>Eds</w:t>
      </w:r>
      <w:proofErr w:type="spellEnd"/>
      <w:r>
        <w:rPr>
          <w:rFonts w:ascii="Tahoma" w:eastAsia="Arial" w:hAnsi="Tahoma" w:cs="Tahoma"/>
          <w:sz w:val="20"/>
          <w:szCs w:val="20"/>
        </w:rPr>
        <w:t xml:space="preserve">), </w:t>
      </w:r>
      <w:r w:rsidRPr="007A52D9">
        <w:rPr>
          <w:rFonts w:ascii="Tahoma" w:eastAsia="Arial" w:hAnsi="Tahoma" w:cs="Tahoma"/>
          <w:i/>
          <w:sz w:val="20"/>
          <w:szCs w:val="20"/>
        </w:rPr>
        <w:t xml:space="preserve">Supporting </w:t>
      </w:r>
      <w:proofErr w:type="spellStart"/>
      <w:r>
        <w:rPr>
          <w:rFonts w:ascii="Tahoma" w:eastAsia="Arial" w:hAnsi="Tahoma" w:cs="Tahoma"/>
          <w:i/>
          <w:sz w:val="20"/>
          <w:szCs w:val="20"/>
        </w:rPr>
        <w:t>pr</w:t>
      </w:r>
      <w:r w:rsidRPr="007A52D9">
        <w:rPr>
          <w:rFonts w:ascii="Tahoma" w:eastAsia="Arial" w:hAnsi="Tahoma" w:cs="Tahoma"/>
          <w:i/>
          <w:sz w:val="20"/>
          <w:szCs w:val="20"/>
        </w:rPr>
        <w:t>ogramme</w:t>
      </w:r>
      <w:proofErr w:type="spellEnd"/>
      <w:r w:rsidRPr="007A52D9">
        <w:rPr>
          <w:rFonts w:ascii="Tahoma" w:eastAsia="Arial" w:hAnsi="Tahoma" w:cs="Tahoma"/>
          <w:i/>
          <w:sz w:val="20"/>
          <w:szCs w:val="20"/>
        </w:rPr>
        <w:t xml:space="preserve"> leadership</w:t>
      </w:r>
      <w:r>
        <w:rPr>
          <w:rFonts w:ascii="Tahoma" w:eastAsia="Arial" w:hAnsi="Tahoma" w:cs="Tahoma"/>
          <w:i/>
          <w:sz w:val="20"/>
          <w:szCs w:val="20"/>
        </w:rPr>
        <w:t>: SE</w:t>
      </w:r>
      <w:bookmarkStart w:id="0" w:name="_GoBack"/>
      <w:bookmarkEnd w:id="0"/>
      <w:r>
        <w:rPr>
          <w:rFonts w:ascii="Tahoma" w:eastAsia="Arial" w:hAnsi="Tahoma" w:cs="Tahoma"/>
          <w:i/>
          <w:sz w:val="20"/>
          <w:szCs w:val="20"/>
        </w:rPr>
        <w:t>DA Special 39</w:t>
      </w:r>
      <w:r>
        <w:rPr>
          <w:rFonts w:ascii="Tahoma" w:eastAsia="Arial" w:hAnsi="Tahoma" w:cs="Tahoma"/>
          <w:sz w:val="20"/>
          <w:szCs w:val="20"/>
        </w:rPr>
        <w:t>. Staff and Educational Development Association.</w:t>
      </w:r>
    </w:p>
    <w:p w14:paraId="6935A6E3" w14:textId="3980B5D8" w:rsidR="00E321F3" w:rsidRDefault="00E321F3">
      <w:pPr>
        <w:spacing w:after="0" w:line="480" w:lineRule="auto"/>
        <w:jc w:val="both"/>
        <w:rPr>
          <w:rFonts w:ascii="Arial" w:eastAsia="Arial" w:hAnsi="Arial" w:cs="Arial"/>
          <w:b/>
        </w:rPr>
      </w:pPr>
    </w:p>
    <w:p w14:paraId="4A504268" w14:textId="77777777" w:rsidR="00E321F3" w:rsidRDefault="009A6568">
      <w:pPr>
        <w:pStyle w:val="Heading1"/>
      </w:pPr>
      <w:r>
        <w:t>Author Profiles</w:t>
      </w:r>
    </w:p>
    <w:p w14:paraId="041077DC" w14:textId="77777777" w:rsidR="00E321F3" w:rsidRDefault="00E321F3">
      <w:pPr>
        <w:spacing w:after="0" w:line="480" w:lineRule="auto"/>
        <w:rPr>
          <w:rFonts w:ascii="Arial" w:eastAsia="Arial" w:hAnsi="Arial" w:cs="Arial"/>
          <w:b/>
          <w:color w:val="231F20"/>
        </w:rPr>
      </w:pPr>
    </w:p>
    <w:p w14:paraId="06D2F1DE" w14:textId="77777777" w:rsidR="00E321F3" w:rsidRDefault="009A6568">
      <w:pPr>
        <w:spacing w:after="0" w:line="480" w:lineRule="auto"/>
        <w:rPr>
          <w:rFonts w:ascii="Arial" w:eastAsia="Arial" w:hAnsi="Arial" w:cs="Arial"/>
          <w:color w:val="231F20"/>
        </w:rPr>
      </w:pPr>
      <w:proofErr w:type="spellStart"/>
      <w:r>
        <w:rPr>
          <w:rFonts w:ascii="Arial" w:eastAsia="Arial" w:hAnsi="Arial" w:cs="Arial"/>
          <w:color w:val="231F20"/>
        </w:rPr>
        <w:t>Dr</w:t>
      </w:r>
      <w:proofErr w:type="spellEnd"/>
      <w:r>
        <w:rPr>
          <w:rFonts w:ascii="Arial" w:eastAsia="Arial" w:hAnsi="Arial" w:cs="Arial"/>
          <w:color w:val="231F20"/>
        </w:rPr>
        <w:t xml:space="preserve"> Kathleen M. Quinlan, PFHEA, is Reader in Higher Education and Director of the Centre or the Study of Higher Education at the University of Kent. She has led educational development </w:t>
      </w:r>
      <w:proofErr w:type="spellStart"/>
      <w:r>
        <w:rPr>
          <w:rFonts w:ascii="Arial" w:eastAsia="Arial" w:hAnsi="Arial" w:cs="Arial"/>
          <w:color w:val="231F20"/>
        </w:rPr>
        <w:t>programmes</w:t>
      </w:r>
      <w:proofErr w:type="spellEnd"/>
      <w:r>
        <w:rPr>
          <w:rFonts w:ascii="Arial" w:eastAsia="Arial" w:hAnsi="Arial" w:cs="Arial"/>
          <w:color w:val="231F20"/>
        </w:rPr>
        <w:t xml:space="preserve"> at the University of Oxford, the Cornell College of Veterinary Medicine, and the Australian National University. </w:t>
      </w:r>
    </w:p>
    <w:p w14:paraId="659574F0" w14:textId="77777777" w:rsidR="00E321F3" w:rsidRDefault="00E321F3">
      <w:pPr>
        <w:spacing w:after="0" w:line="480" w:lineRule="auto"/>
        <w:rPr>
          <w:rFonts w:ascii="Arial" w:eastAsia="Arial" w:hAnsi="Arial" w:cs="Arial"/>
          <w:color w:val="231F20"/>
        </w:rPr>
      </w:pPr>
    </w:p>
    <w:p w14:paraId="31B40A3C" w14:textId="77777777" w:rsidR="00E321F3" w:rsidRDefault="009A6568">
      <w:pPr>
        <w:spacing w:after="0" w:line="480" w:lineRule="auto"/>
        <w:rPr>
          <w:rFonts w:ascii="Arial" w:eastAsia="Arial" w:hAnsi="Arial" w:cs="Arial"/>
          <w:color w:val="231F20"/>
        </w:rPr>
      </w:pPr>
      <w:proofErr w:type="spellStart"/>
      <w:r>
        <w:rPr>
          <w:rFonts w:ascii="Arial" w:eastAsia="Arial" w:hAnsi="Arial" w:cs="Arial"/>
          <w:color w:val="231F20"/>
        </w:rPr>
        <w:t>Orkhon</w:t>
      </w:r>
      <w:proofErr w:type="spellEnd"/>
      <w:r>
        <w:rPr>
          <w:rFonts w:ascii="Arial" w:eastAsia="Arial" w:hAnsi="Arial" w:cs="Arial"/>
          <w:color w:val="231F20"/>
        </w:rPr>
        <w:t xml:space="preserve"> </w:t>
      </w:r>
      <w:proofErr w:type="spellStart"/>
      <w:r>
        <w:rPr>
          <w:rFonts w:ascii="Arial" w:eastAsia="Arial" w:hAnsi="Arial" w:cs="Arial"/>
          <w:color w:val="231F20"/>
        </w:rPr>
        <w:t>Gantogtokh</w:t>
      </w:r>
      <w:proofErr w:type="spellEnd"/>
      <w:r>
        <w:rPr>
          <w:rFonts w:ascii="Arial" w:eastAsia="Arial" w:hAnsi="Arial" w:cs="Arial"/>
          <w:color w:val="231F20"/>
        </w:rPr>
        <w:t xml:space="preserve"> is Director of the Academy for Higher Education Development of </w:t>
      </w:r>
      <w:proofErr w:type="gramStart"/>
      <w:r>
        <w:rPr>
          <w:rFonts w:ascii="Arial" w:eastAsia="Arial" w:hAnsi="Arial" w:cs="Arial"/>
          <w:color w:val="231F20"/>
        </w:rPr>
        <w:t>Mongolia and Research</w:t>
      </w:r>
      <w:proofErr w:type="gramEnd"/>
      <w:r>
        <w:rPr>
          <w:rFonts w:ascii="Arial" w:eastAsia="Arial" w:hAnsi="Arial" w:cs="Arial"/>
          <w:color w:val="231F20"/>
        </w:rPr>
        <w:t xml:space="preserve"> and Partnership Development Manager of the Mongolian National Council for Education Accreditation. She completed an MSc in higher education at the University of Oxford </w:t>
      </w:r>
      <w:proofErr w:type="gramStart"/>
      <w:r>
        <w:rPr>
          <w:rFonts w:ascii="Arial" w:eastAsia="Arial" w:hAnsi="Arial" w:cs="Arial"/>
          <w:color w:val="231F20"/>
        </w:rPr>
        <w:t>in</w:t>
      </w:r>
      <w:proofErr w:type="gramEnd"/>
      <w:r>
        <w:rPr>
          <w:rFonts w:ascii="Arial" w:eastAsia="Arial" w:hAnsi="Arial" w:cs="Arial"/>
          <w:color w:val="231F20"/>
        </w:rPr>
        <w:t xml:space="preserve"> 2016, writing her dissertation on design of interdisciplinary postgraduate curricula. </w:t>
      </w:r>
    </w:p>
    <w:p w14:paraId="62F95A9D" w14:textId="77777777" w:rsidR="00E321F3" w:rsidRDefault="009A6568">
      <w:pPr>
        <w:pStyle w:val="Heading1"/>
      </w:pPr>
      <w:r>
        <w:t>Abstract</w:t>
      </w:r>
    </w:p>
    <w:p w14:paraId="1316296E" w14:textId="77777777" w:rsidR="00E321F3" w:rsidRDefault="00E321F3">
      <w:pPr>
        <w:pStyle w:val="Heading1"/>
      </w:pPr>
    </w:p>
    <w:p w14:paraId="5440261E" w14:textId="73B7EA68" w:rsidR="00E321F3" w:rsidRDefault="00031617">
      <w:pPr>
        <w:spacing w:after="0" w:line="480" w:lineRule="auto"/>
        <w:ind w:firstLine="720"/>
        <w:rPr>
          <w:rFonts w:ascii="Arial" w:eastAsia="Arial" w:hAnsi="Arial" w:cs="Arial"/>
        </w:rPr>
      </w:pPr>
      <w:r>
        <w:rPr>
          <w:rFonts w:ascii="Arial" w:eastAsia="Arial" w:hAnsi="Arial" w:cs="Arial"/>
          <w:color w:val="231F20"/>
        </w:rPr>
        <w:t xml:space="preserve">Drawing on an adaptation of </w:t>
      </w:r>
      <w:r>
        <w:rPr>
          <w:rFonts w:ascii="Arial" w:eastAsia="Arial" w:hAnsi="Arial" w:cs="Arial"/>
        </w:rPr>
        <w:t>Quinlan’</w:t>
      </w:r>
      <w:r>
        <w:rPr>
          <w:rFonts w:ascii="Arial" w:eastAsia="Arial" w:hAnsi="Arial" w:cs="Arial"/>
          <w:color w:val="231F20"/>
        </w:rPr>
        <w:t xml:space="preserve">s (2014) model of leadership </w:t>
      </w:r>
      <w:r w:rsidR="003403BD">
        <w:rPr>
          <w:rFonts w:ascii="Arial" w:eastAsia="Arial" w:hAnsi="Arial" w:cs="Arial"/>
          <w:color w:val="231F20"/>
        </w:rPr>
        <w:t>for</w:t>
      </w:r>
      <w:r>
        <w:rPr>
          <w:rFonts w:ascii="Arial" w:eastAsia="Arial" w:hAnsi="Arial" w:cs="Arial"/>
          <w:color w:val="231F20"/>
        </w:rPr>
        <w:t xml:space="preserve"> learning in higher education, w</w:t>
      </w:r>
      <w:r w:rsidR="009A6568">
        <w:rPr>
          <w:rFonts w:ascii="Arial" w:eastAsia="Arial" w:hAnsi="Arial" w:cs="Arial"/>
          <w:color w:val="231F20"/>
        </w:rPr>
        <w:t xml:space="preserve">e </w:t>
      </w:r>
      <w:proofErr w:type="spellStart"/>
      <w:r w:rsidR="009A6568">
        <w:rPr>
          <w:rFonts w:ascii="Arial" w:eastAsia="Arial" w:hAnsi="Arial" w:cs="Arial"/>
          <w:color w:val="231F20"/>
        </w:rPr>
        <w:t>analyse</w:t>
      </w:r>
      <w:proofErr w:type="spellEnd"/>
      <w:r w:rsidR="009A6568">
        <w:rPr>
          <w:rFonts w:ascii="Arial" w:eastAsia="Arial" w:hAnsi="Arial" w:cs="Arial"/>
          <w:color w:val="231F20"/>
        </w:rPr>
        <w:t xml:space="preserve"> two case studies of the process of designing postgraduate interdisciplinary taught </w:t>
      </w:r>
      <w:proofErr w:type="spellStart"/>
      <w:r w:rsidR="009A6568">
        <w:rPr>
          <w:rFonts w:ascii="Arial" w:eastAsia="Arial" w:hAnsi="Arial" w:cs="Arial"/>
          <w:color w:val="231F20"/>
        </w:rPr>
        <w:t>programmes</w:t>
      </w:r>
      <w:proofErr w:type="spellEnd"/>
      <w:r w:rsidR="009A6568">
        <w:rPr>
          <w:rFonts w:ascii="Arial" w:eastAsia="Arial" w:hAnsi="Arial" w:cs="Arial"/>
          <w:color w:val="231F20"/>
        </w:rPr>
        <w:t xml:space="preserve"> in a research-intensive university in the UK (</w:t>
      </w:r>
      <w:proofErr w:type="spellStart"/>
      <w:r w:rsidR="009A6568">
        <w:rPr>
          <w:rFonts w:ascii="Arial" w:eastAsia="Arial" w:hAnsi="Arial" w:cs="Arial"/>
          <w:color w:val="231F20"/>
        </w:rPr>
        <w:t>Gantogtokh</w:t>
      </w:r>
      <w:proofErr w:type="spellEnd"/>
      <w:r w:rsidR="009A6568">
        <w:rPr>
          <w:rFonts w:ascii="Arial" w:eastAsia="Arial" w:hAnsi="Arial" w:cs="Arial"/>
          <w:color w:val="231F20"/>
        </w:rPr>
        <w:t>, Quinlan 2017), focusing on the leadership required for inte</w:t>
      </w:r>
      <w:r>
        <w:rPr>
          <w:rFonts w:ascii="Arial" w:eastAsia="Arial" w:hAnsi="Arial" w:cs="Arial"/>
          <w:color w:val="231F20"/>
        </w:rPr>
        <w:t>rdisciplinary curriculum design</w:t>
      </w:r>
      <w:r w:rsidR="009A6568">
        <w:rPr>
          <w:rFonts w:ascii="Arial" w:eastAsia="Arial" w:hAnsi="Arial" w:cs="Arial"/>
          <w:color w:val="231F20"/>
        </w:rPr>
        <w:t xml:space="preserve">. First, </w:t>
      </w:r>
      <w:r w:rsidR="009A6568">
        <w:rPr>
          <w:rFonts w:ascii="Arial" w:eastAsia="Arial" w:hAnsi="Arial" w:cs="Arial"/>
          <w:color w:val="231F20"/>
        </w:rPr>
        <w:lastRenderedPageBreak/>
        <w:t xml:space="preserve">we focus on the </w:t>
      </w:r>
      <w:proofErr w:type="spellStart"/>
      <w:r w:rsidR="009A6568">
        <w:rPr>
          <w:rFonts w:ascii="Arial" w:eastAsia="Arial" w:hAnsi="Arial" w:cs="Arial"/>
          <w:color w:val="231F20"/>
        </w:rPr>
        <w:t>organisational</w:t>
      </w:r>
      <w:proofErr w:type="spellEnd"/>
      <w:r w:rsidR="009A6568">
        <w:rPr>
          <w:rFonts w:ascii="Arial" w:eastAsia="Arial" w:hAnsi="Arial" w:cs="Arial"/>
          <w:color w:val="231F20"/>
        </w:rPr>
        <w:t xml:space="preserve"> structures and process</w:t>
      </w:r>
      <w:r w:rsidR="00477C4F">
        <w:rPr>
          <w:rFonts w:ascii="Arial" w:eastAsia="Arial" w:hAnsi="Arial" w:cs="Arial"/>
          <w:color w:val="231F20"/>
        </w:rPr>
        <w:t>es these leaders put in place to support</w:t>
      </w:r>
      <w:r w:rsidR="009A6568">
        <w:rPr>
          <w:rFonts w:ascii="Arial" w:eastAsia="Arial" w:hAnsi="Arial" w:cs="Arial"/>
          <w:color w:val="231F20"/>
        </w:rPr>
        <w:t xml:space="preserve"> </w:t>
      </w:r>
      <w:proofErr w:type="spellStart"/>
      <w:r w:rsidR="009A6568">
        <w:rPr>
          <w:rFonts w:ascii="Arial" w:eastAsia="Arial" w:hAnsi="Arial" w:cs="Arial"/>
          <w:color w:val="231F20"/>
        </w:rPr>
        <w:t>programme</w:t>
      </w:r>
      <w:proofErr w:type="spellEnd"/>
      <w:r w:rsidR="009A6568">
        <w:rPr>
          <w:rFonts w:ascii="Arial" w:eastAsia="Arial" w:hAnsi="Arial" w:cs="Arial"/>
          <w:color w:val="231F20"/>
        </w:rPr>
        <w:t xml:space="preserve"> development. Second, we consider the personal characteristics of the leaders, focusing on how they built relationships with module leaders representing diverse disciplinary communities.  Finally, we identify examples of knowledge about learning, teaching and assessment these </w:t>
      </w:r>
      <w:proofErr w:type="spellStart"/>
      <w:r w:rsidR="009A6568">
        <w:rPr>
          <w:rFonts w:ascii="Arial" w:eastAsia="Arial" w:hAnsi="Arial" w:cs="Arial"/>
          <w:color w:val="231F20"/>
        </w:rPr>
        <w:t>programme</w:t>
      </w:r>
      <w:proofErr w:type="spellEnd"/>
      <w:r w:rsidR="009A6568">
        <w:rPr>
          <w:rFonts w:ascii="Arial" w:eastAsia="Arial" w:hAnsi="Arial" w:cs="Arial"/>
          <w:color w:val="231F20"/>
        </w:rPr>
        <w:t xml:space="preserve"> leaders used. </w:t>
      </w:r>
      <w:r w:rsidR="009A6568">
        <w:rPr>
          <w:rFonts w:ascii="Arial" w:eastAsia="Arial" w:hAnsi="Arial" w:cs="Arial"/>
        </w:rPr>
        <w:t xml:space="preserve">We conclude with implications for </w:t>
      </w:r>
      <w:proofErr w:type="spellStart"/>
      <w:r w:rsidR="009A6568">
        <w:rPr>
          <w:rFonts w:ascii="Arial" w:eastAsia="Arial" w:hAnsi="Arial" w:cs="Arial"/>
        </w:rPr>
        <w:t>programme</w:t>
      </w:r>
      <w:proofErr w:type="spellEnd"/>
      <w:r w:rsidR="009A6568">
        <w:rPr>
          <w:rFonts w:ascii="Arial" w:eastAsia="Arial" w:hAnsi="Arial" w:cs="Arial"/>
        </w:rPr>
        <w:t xml:space="preserve"> leaders and educational leadership development.</w:t>
      </w:r>
    </w:p>
    <w:p w14:paraId="3C033FD7" w14:textId="77777777" w:rsidR="00E321F3" w:rsidRDefault="009A6568">
      <w:pPr>
        <w:pStyle w:val="Heading1"/>
      </w:pPr>
      <w:r>
        <w:t xml:space="preserve">Introduction </w:t>
      </w:r>
    </w:p>
    <w:p w14:paraId="63B4E702" w14:textId="77777777" w:rsidR="00E321F3" w:rsidRDefault="00E321F3">
      <w:pPr>
        <w:pStyle w:val="Heading1"/>
      </w:pPr>
    </w:p>
    <w:p w14:paraId="2E0F11A4" w14:textId="77777777" w:rsidR="00E321F3" w:rsidRDefault="009A6568">
      <w:pPr>
        <w:spacing w:after="0" w:line="480" w:lineRule="auto"/>
        <w:rPr>
          <w:rFonts w:ascii="Arial" w:eastAsia="Arial" w:hAnsi="Arial" w:cs="Arial"/>
          <w:color w:val="231F20"/>
        </w:rPr>
      </w:pPr>
      <w:r>
        <w:rPr>
          <w:rFonts w:ascii="Arial" w:eastAsia="Arial" w:hAnsi="Arial" w:cs="Arial"/>
          <w:color w:val="231F20"/>
        </w:rPr>
        <w:tab/>
      </w:r>
      <w:proofErr w:type="spellStart"/>
      <w:r>
        <w:rPr>
          <w:rFonts w:ascii="Arial" w:eastAsia="Arial" w:hAnsi="Arial" w:cs="Arial"/>
          <w:color w:val="231F20"/>
        </w:rPr>
        <w:t>Programme</w:t>
      </w:r>
      <w:proofErr w:type="spellEnd"/>
      <w:r>
        <w:rPr>
          <w:rFonts w:ascii="Arial" w:eastAsia="Arial" w:hAnsi="Arial" w:cs="Arial"/>
          <w:color w:val="231F20"/>
        </w:rPr>
        <w:t xml:space="preserve"> (degree course) leaders are </w:t>
      </w:r>
      <w:proofErr w:type="gramStart"/>
      <w:r>
        <w:rPr>
          <w:rFonts w:ascii="Arial" w:eastAsia="Arial" w:hAnsi="Arial" w:cs="Arial"/>
          <w:color w:val="231F20"/>
        </w:rPr>
        <w:t>well-positioned</w:t>
      </w:r>
      <w:proofErr w:type="gramEnd"/>
      <w:r>
        <w:rPr>
          <w:rFonts w:ascii="Arial" w:eastAsia="Arial" w:hAnsi="Arial" w:cs="Arial"/>
          <w:color w:val="231F20"/>
        </w:rPr>
        <w:t xml:space="preserve"> to effect changes that can affect whole cohorts of students, as well as providing team-based professional development opportunities for other teaching staff (</w:t>
      </w:r>
      <w:proofErr w:type="spellStart"/>
      <w:r>
        <w:rPr>
          <w:rFonts w:ascii="Arial" w:eastAsia="Arial" w:hAnsi="Arial" w:cs="Arial"/>
          <w:color w:val="231F20"/>
        </w:rPr>
        <w:t>Gast</w:t>
      </w:r>
      <w:proofErr w:type="spellEnd"/>
      <w:r>
        <w:rPr>
          <w:rFonts w:ascii="Arial" w:eastAsia="Arial" w:hAnsi="Arial" w:cs="Arial"/>
          <w:color w:val="231F20"/>
        </w:rPr>
        <w:t xml:space="preserve">, </w:t>
      </w:r>
      <w:proofErr w:type="spellStart"/>
      <w:r>
        <w:rPr>
          <w:rFonts w:ascii="Arial" w:eastAsia="Arial" w:hAnsi="Arial" w:cs="Arial"/>
          <w:color w:val="231F20"/>
        </w:rPr>
        <w:t>Schildkamp</w:t>
      </w:r>
      <w:proofErr w:type="spellEnd"/>
      <w:r>
        <w:rPr>
          <w:rFonts w:ascii="Arial" w:eastAsia="Arial" w:hAnsi="Arial" w:cs="Arial"/>
          <w:color w:val="231F20"/>
        </w:rPr>
        <w:t xml:space="preserve"> et al. 2017). Yet, little research exists on leadership at the </w:t>
      </w:r>
      <w:proofErr w:type="spellStart"/>
      <w:r>
        <w:rPr>
          <w:rFonts w:ascii="Arial" w:eastAsia="Arial" w:hAnsi="Arial" w:cs="Arial"/>
          <w:color w:val="231F20"/>
        </w:rPr>
        <w:t>programme</w:t>
      </w:r>
      <w:proofErr w:type="spellEnd"/>
      <w:r>
        <w:rPr>
          <w:rFonts w:ascii="Arial" w:eastAsia="Arial" w:hAnsi="Arial" w:cs="Arial"/>
          <w:color w:val="231F20"/>
        </w:rPr>
        <w:t xml:space="preserve"> level in higher education.  </w:t>
      </w:r>
    </w:p>
    <w:p w14:paraId="13249939" w14:textId="77777777" w:rsidR="00E321F3" w:rsidRDefault="009A6568">
      <w:pPr>
        <w:spacing w:after="0" w:line="480" w:lineRule="auto"/>
        <w:jc w:val="both"/>
        <w:rPr>
          <w:rFonts w:ascii="Arial" w:eastAsia="Arial" w:hAnsi="Arial" w:cs="Arial"/>
          <w:color w:val="231F20"/>
        </w:rPr>
      </w:pPr>
      <w:r>
        <w:rPr>
          <w:rFonts w:ascii="Arial" w:eastAsia="Arial" w:hAnsi="Arial" w:cs="Arial"/>
          <w:color w:val="231F20"/>
        </w:rPr>
        <w:tab/>
        <w:t xml:space="preserve">This paper draws on a framework of educational leadership (Quinlan 2014) derived from a review of literature on educational leadership in higher education. Its focus on leadership of teaching for student learning makes it particularly useful for educational </w:t>
      </w:r>
      <w:proofErr w:type="spellStart"/>
      <w:r>
        <w:rPr>
          <w:rFonts w:ascii="Arial" w:eastAsia="Arial" w:hAnsi="Arial" w:cs="Arial"/>
          <w:color w:val="231F20"/>
        </w:rPr>
        <w:t>programme</w:t>
      </w:r>
      <w:proofErr w:type="spellEnd"/>
      <w:r>
        <w:rPr>
          <w:rFonts w:ascii="Arial" w:eastAsia="Arial" w:hAnsi="Arial" w:cs="Arial"/>
          <w:color w:val="231F20"/>
        </w:rPr>
        <w:t xml:space="preserve"> leadership.  We apply it to two cases of interdisciplinary </w:t>
      </w:r>
      <w:proofErr w:type="spellStart"/>
      <w:r>
        <w:rPr>
          <w:rFonts w:ascii="Arial" w:eastAsia="Arial" w:hAnsi="Arial" w:cs="Arial"/>
          <w:color w:val="231F20"/>
        </w:rPr>
        <w:t>programme</w:t>
      </w:r>
      <w:proofErr w:type="spellEnd"/>
      <w:r>
        <w:rPr>
          <w:rFonts w:ascii="Arial" w:eastAsia="Arial" w:hAnsi="Arial" w:cs="Arial"/>
          <w:color w:val="231F20"/>
        </w:rPr>
        <w:t xml:space="preserve"> design at the MSc level.  </w:t>
      </w:r>
    </w:p>
    <w:p w14:paraId="7E16CE9C" w14:textId="33EBEA9C" w:rsidR="00E321F3" w:rsidRDefault="009A6568">
      <w:pPr>
        <w:spacing w:after="0" w:line="480" w:lineRule="auto"/>
        <w:jc w:val="both"/>
        <w:rPr>
          <w:rFonts w:ascii="Arial" w:eastAsia="Arial" w:hAnsi="Arial" w:cs="Arial"/>
          <w:b/>
        </w:rPr>
      </w:pPr>
      <w:bookmarkStart w:id="1" w:name="_gjdgxs" w:colFirst="0" w:colLast="0"/>
      <w:bookmarkEnd w:id="1"/>
      <w:r>
        <w:rPr>
          <w:rFonts w:ascii="Arial" w:eastAsia="Arial" w:hAnsi="Arial" w:cs="Arial"/>
          <w:color w:val="231F20"/>
        </w:rPr>
        <w:tab/>
        <w:t xml:space="preserve">There are particular challenges involved in interdisciplinary curricular design: a) </w:t>
      </w:r>
      <w:r>
        <w:rPr>
          <w:rFonts w:ascii="Arial" w:eastAsia="Arial" w:hAnsi="Arial" w:cs="Arial"/>
        </w:rPr>
        <w:t>intellectual challenge in creating coherence across multiple bodies of knowledge; b) the social challenge of interaction across diverse individuals and perspectives</w:t>
      </w:r>
      <w:r w:rsidR="00031617">
        <w:rPr>
          <w:rFonts w:ascii="Arial" w:eastAsia="Arial" w:hAnsi="Arial" w:cs="Arial"/>
        </w:rPr>
        <w:t>;</w:t>
      </w:r>
      <w:r>
        <w:rPr>
          <w:rFonts w:ascii="Arial" w:eastAsia="Arial" w:hAnsi="Arial" w:cs="Arial"/>
        </w:rPr>
        <w:t xml:space="preserve"> and c) a focus on making knowledge relevant beyond academia (</w:t>
      </w:r>
      <w:proofErr w:type="spellStart"/>
      <w:r>
        <w:rPr>
          <w:rFonts w:ascii="Arial" w:eastAsia="Arial" w:hAnsi="Arial" w:cs="Arial"/>
        </w:rPr>
        <w:t>Gantogtokh</w:t>
      </w:r>
      <w:proofErr w:type="spellEnd"/>
      <w:r>
        <w:rPr>
          <w:rFonts w:ascii="Arial" w:eastAsia="Arial" w:hAnsi="Arial" w:cs="Arial"/>
        </w:rPr>
        <w:t xml:space="preserve"> and Quinlan 2017). These challenges may place specific demands on leaders of these </w:t>
      </w:r>
      <w:proofErr w:type="spellStart"/>
      <w:r>
        <w:rPr>
          <w:rFonts w:ascii="Arial" w:eastAsia="Arial" w:hAnsi="Arial" w:cs="Arial"/>
        </w:rPr>
        <w:t>programmes</w:t>
      </w:r>
      <w:proofErr w:type="spellEnd"/>
      <w:r>
        <w:rPr>
          <w:rFonts w:ascii="Arial" w:eastAsia="Arial" w:hAnsi="Arial" w:cs="Arial"/>
        </w:rPr>
        <w:t xml:space="preserve"> during the curricular design phase.  Thus, the context of this study amplifies elements of </w:t>
      </w:r>
      <w:proofErr w:type="spellStart"/>
      <w:r>
        <w:rPr>
          <w:rFonts w:ascii="Arial" w:eastAsia="Arial" w:hAnsi="Arial" w:cs="Arial"/>
        </w:rPr>
        <w:t>programme</w:t>
      </w:r>
      <w:proofErr w:type="spellEnd"/>
      <w:r>
        <w:rPr>
          <w:rFonts w:ascii="Arial" w:eastAsia="Arial" w:hAnsi="Arial" w:cs="Arial"/>
        </w:rPr>
        <w:t xml:space="preserve"> leadership that focus on coherence, coordination, communication and relevance, which may also be important (and, perhaps, overlooked) in leading disciplinary </w:t>
      </w:r>
      <w:proofErr w:type="spellStart"/>
      <w:r>
        <w:rPr>
          <w:rFonts w:ascii="Arial" w:eastAsia="Arial" w:hAnsi="Arial" w:cs="Arial"/>
        </w:rPr>
        <w:t>programmes</w:t>
      </w:r>
      <w:proofErr w:type="spellEnd"/>
      <w:r>
        <w:rPr>
          <w:rFonts w:ascii="Arial" w:eastAsia="Arial" w:hAnsi="Arial" w:cs="Arial"/>
        </w:rPr>
        <w:t xml:space="preserve">.  </w:t>
      </w:r>
    </w:p>
    <w:p w14:paraId="4C012BA2" w14:textId="77777777" w:rsidR="00E321F3" w:rsidRDefault="009A6568">
      <w:pPr>
        <w:pStyle w:val="Heading1"/>
      </w:pPr>
      <w:r>
        <w:lastRenderedPageBreak/>
        <w:t xml:space="preserve">Conceptual Framework </w:t>
      </w:r>
    </w:p>
    <w:p w14:paraId="63F3D485" w14:textId="77777777" w:rsidR="00E321F3" w:rsidRDefault="00E321F3">
      <w:pPr>
        <w:pStyle w:val="Heading1"/>
      </w:pPr>
    </w:p>
    <w:p w14:paraId="1C2CD706" w14:textId="77777777" w:rsidR="00E321F3" w:rsidRDefault="009A6568">
      <w:pPr>
        <w:spacing w:after="0" w:line="480" w:lineRule="auto"/>
        <w:ind w:firstLine="709"/>
        <w:rPr>
          <w:rFonts w:ascii="Arial" w:eastAsia="Arial" w:hAnsi="Arial" w:cs="Arial"/>
        </w:rPr>
      </w:pPr>
      <w:r>
        <w:rPr>
          <w:rFonts w:ascii="Arial" w:eastAsia="Arial" w:hAnsi="Arial" w:cs="Arial"/>
        </w:rPr>
        <w:t xml:space="preserve">According to Quinlan (2014), three main spheres of leadership </w:t>
      </w:r>
      <w:proofErr w:type="gramStart"/>
      <w:r>
        <w:rPr>
          <w:rFonts w:ascii="Arial" w:eastAsia="Arial" w:hAnsi="Arial" w:cs="Arial"/>
        </w:rPr>
        <w:t>are needed</w:t>
      </w:r>
      <w:proofErr w:type="gramEnd"/>
      <w:r>
        <w:rPr>
          <w:rFonts w:ascii="Arial" w:eastAsia="Arial" w:hAnsi="Arial" w:cs="Arial"/>
        </w:rPr>
        <w:t xml:space="preserve"> to promote student learning and personal development (see Figure 1). </w:t>
      </w:r>
    </w:p>
    <w:p w14:paraId="7F41B973" w14:textId="77777777" w:rsidR="00E321F3" w:rsidRDefault="009A6568">
      <w:pPr>
        <w:spacing w:after="240" w:line="480" w:lineRule="auto"/>
        <w:ind w:firstLine="709"/>
        <w:rPr>
          <w:rFonts w:ascii="Arial" w:eastAsia="Arial" w:hAnsi="Arial" w:cs="Arial"/>
        </w:rPr>
      </w:pPr>
      <w:r>
        <w:rPr>
          <w:rFonts w:ascii="Times New Roman" w:eastAsia="Times New Roman" w:hAnsi="Times New Roman" w:cs="Times New Roman"/>
          <w:noProof/>
          <w:lang w:val="en-GB"/>
        </w:rPr>
        <mc:AlternateContent>
          <mc:Choice Requires="wpg">
            <w:drawing>
              <wp:inline distT="0" distB="0" distL="0" distR="0" wp14:anchorId="0FF3EF7E" wp14:editId="2B195626">
                <wp:extent cx="5731510" cy="3949598"/>
                <wp:effectExtent l="0" t="0" r="2540" b="0"/>
                <wp:docPr id="1" name="Group 1"/>
                <wp:cNvGraphicFramePr/>
                <a:graphic xmlns:a="http://schemas.openxmlformats.org/drawingml/2006/main">
                  <a:graphicData uri="http://schemas.microsoft.com/office/word/2010/wordprocessingGroup">
                    <wpg:wgp>
                      <wpg:cNvGrpSpPr/>
                      <wpg:grpSpPr>
                        <a:xfrm>
                          <a:off x="0" y="0"/>
                          <a:ext cx="5731510" cy="3949598"/>
                          <a:chOff x="0" y="0"/>
                          <a:chExt cx="5731500" cy="3949575"/>
                        </a:xfrm>
                      </wpg:grpSpPr>
                      <wpg:grpSp>
                        <wpg:cNvPr id="2" name="Group 2"/>
                        <wpg:cNvGrpSpPr/>
                        <wpg:grpSpPr>
                          <a:xfrm>
                            <a:off x="0" y="0"/>
                            <a:ext cx="5731500" cy="3949575"/>
                            <a:chOff x="0" y="0"/>
                            <a:chExt cx="5731500" cy="3949575"/>
                          </a:xfrm>
                        </wpg:grpSpPr>
                        <wps:wsp>
                          <wps:cNvPr id="3" name="Rectangle 3"/>
                          <wps:cNvSpPr/>
                          <wps:spPr>
                            <a:xfrm>
                              <a:off x="0" y="0"/>
                              <a:ext cx="5731500" cy="3949575"/>
                            </a:xfrm>
                            <a:prstGeom prst="rect">
                              <a:avLst/>
                            </a:prstGeom>
                            <a:noFill/>
                            <a:ln>
                              <a:noFill/>
                            </a:ln>
                          </wps:spPr>
                          <wps:txbx>
                            <w:txbxContent>
                              <w:p w14:paraId="2C3DC680" w14:textId="77777777" w:rsidR="00E321F3" w:rsidRDefault="00E321F3">
                                <w:pPr>
                                  <w:spacing w:after="0" w:line="240" w:lineRule="auto"/>
                                  <w:textDirection w:val="btLr"/>
                                </w:pPr>
                              </w:p>
                            </w:txbxContent>
                          </wps:txbx>
                          <wps:bodyPr spcFirstLastPara="1" wrap="square" lIns="91425" tIns="91425" rIns="91425" bIns="91425" anchor="ctr" anchorCtr="0"/>
                        </wps:wsp>
                        <wps:wsp>
                          <wps:cNvPr id="4" name="Block Arc 4"/>
                          <wps:cNvSpPr/>
                          <wps:spPr>
                            <a:xfrm>
                              <a:off x="1230488" y="488330"/>
                              <a:ext cx="3250138" cy="3250138"/>
                            </a:xfrm>
                            <a:prstGeom prst="blockArc">
                              <a:avLst>
                                <a:gd name="adj1" fmla="val 9000000"/>
                                <a:gd name="adj2" fmla="val 16200000"/>
                                <a:gd name="adj3" fmla="val 4644"/>
                              </a:avLst>
                            </a:prstGeom>
                            <a:solidFill>
                              <a:srgbClr val="B1C0D7"/>
                            </a:solidFill>
                            <a:ln>
                              <a:noFill/>
                            </a:ln>
                          </wps:spPr>
                          <wps:txbx>
                            <w:txbxContent>
                              <w:p w14:paraId="466AB27F" w14:textId="77777777" w:rsidR="00E321F3" w:rsidRDefault="00E321F3">
                                <w:pPr>
                                  <w:spacing w:after="0" w:line="240" w:lineRule="auto"/>
                                  <w:textDirection w:val="btLr"/>
                                </w:pPr>
                              </w:p>
                            </w:txbxContent>
                          </wps:txbx>
                          <wps:bodyPr spcFirstLastPara="1" wrap="square" lIns="91425" tIns="91425" rIns="91425" bIns="91425" anchor="ctr" anchorCtr="0"/>
                        </wps:wsp>
                        <wps:wsp>
                          <wps:cNvPr id="5" name="Block Arc 5"/>
                          <wps:cNvSpPr/>
                          <wps:spPr>
                            <a:xfrm>
                              <a:off x="1229582" y="486763"/>
                              <a:ext cx="3250138" cy="3250138"/>
                            </a:xfrm>
                            <a:prstGeom prst="blockArc">
                              <a:avLst>
                                <a:gd name="adj1" fmla="val 1813659"/>
                                <a:gd name="adj2" fmla="val 8996080"/>
                                <a:gd name="adj3" fmla="val 4644"/>
                              </a:avLst>
                            </a:prstGeom>
                            <a:solidFill>
                              <a:srgbClr val="B1C0D7"/>
                            </a:solidFill>
                            <a:ln>
                              <a:noFill/>
                            </a:ln>
                          </wps:spPr>
                          <wps:txbx>
                            <w:txbxContent>
                              <w:p w14:paraId="0DFDEBC3" w14:textId="77777777" w:rsidR="00E321F3" w:rsidRDefault="00E321F3">
                                <w:pPr>
                                  <w:spacing w:after="0" w:line="240" w:lineRule="auto"/>
                                  <w:textDirection w:val="btLr"/>
                                </w:pPr>
                              </w:p>
                            </w:txbxContent>
                          </wps:txbx>
                          <wps:bodyPr spcFirstLastPara="1" wrap="square" lIns="91425" tIns="91425" rIns="91425" bIns="91425" anchor="ctr" anchorCtr="0"/>
                        </wps:wsp>
                        <wps:wsp>
                          <wps:cNvPr id="6" name="Block Arc 6"/>
                          <wps:cNvSpPr/>
                          <wps:spPr>
                            <a:xfrm>
                              <a:off x="1228670" y="488329"/>
                              <a:ext cx="3250138" cy="3250138"/>
                            </a:xfrm>
                            <a:prstGeom prst="blockArc">
                              <a:avLst>
                                <a:gd name="adj1" fmla="val 16203936"/>
                                <a:gd name="adj2" fmla="val 1809735"/>
                                <a:gd name="adj3" fmla="val 4644"/>
                              </a:avLst>
                            </a:prstGeom>
                            <a:solidFill>
                              <a:srgbClr val="B1C0D7"/>
                            </a:solidFill>
                            <a:ln>
                              <a:noFill/>
                            </a:ln>
                          </wps:spPr>
                          <wps:txbx>
                            <w:txbxContent>
                              <w:p w14:paraId="7D48F0CA" w14:textId="77777777" w:rsidR="00E321F3" w:rsidRDefault="00E321F3">
                                <w:pPr>
                                  <w:spacing w:after="0" w:line="240" w:lineRule="auto"/>
                                  <w:textDirection w:val="btLr"/>
                                </w:pPr>
                              </w:p>
                            </w:txbxContent>
                          </wps:txbx>
                          <wps:bodyPr spcFirstLastPara="1" wrap="square" lIns="91425" tIns="91425" rIns="91425" bIns="91425" anchor="ctr" anchorCtr="0"/>
                        </wps:wsp>
                        <wps:wsp>
                          <wps:cNvPr id="7" name="Oval 7"/>
                          <wps:cNvSpPr/>
                          <wps:spPr>
                            <a:xfrm>
                              <a:off x="2106934" y="1364776"/>
                              <a:ext cx="1497245" cy="1497245"/>
                            </a:xfrm>
                            <a:prstGeom prst="ellipse">
                              <a:avLst/>
                            </a:prstGeom>
                            <a:solidFill>
                              <a:srgbClr val="FFFF00"/>
                            </a:solidFill>
                            <a:ln>
                              <a:noFill/>
                            </a:ln>
                          </wps:spPr>
                          <wps:txbx>
                            <w:txbxContent>
                              <w:p w14:paraId="2B9C83B0" w14:textId="77777777" w:rsidR="00E321F3" w:rsidRDefault="00E321F3">
                                <w:pPr>
                                  <w:spacing w:after="0" w:line="240" w:lineRule="auto"/>
                                  <w:textDirection w:val="btLr"/>
                                </w:pPr>
                              </w:p>
                            </w:txbxContent>
                          </wps:txbx>
                          <wps:bodyPr spcFirstLastPara="1" wrap="square" lIns="91425" tIns="91425" rIns="91425" bIns="91425" anchor="ctr" anchorCtr="0"/>
                        </wps:wsp>
                        <wps:wsp>
                          <wps:cNvPr id="8" name="Text Box 8"/>
                          <wps:cNvSpPr txBox="1"/>
                          <wps:spPr>
                            <a:xfrm>
                              <a:off x="2326200" y="1584042"/>
                              <a:ext cx="1058713" cy="1058713"/>
                            </a:xfrm>
                            <a:prstGeom prst="rect">
                              <a:avLst/>
                            </a:prstGeom>
                            <a:noFill/>
                            <a:ln>
                              <a:noFill/>
                            </a:ln>
                          </wps:spPr>
                          <wps:txbx>
                            <w:txbxContent>
                              <w:p w14:paraId="521E381A" w14:textId="77777777" w:rsidR="00E321F3" w:rsidRDefault="009A6568">
                                <w:pPr>
                                  <w:spacing w:after="0" w:line="215" w:lineRule="auto"/>
                                  <w:jc w:val="center"/>
                                  <w:textDirection w:val="btLr"/>
                                </w:pPr>
                                <w:r>
                                  <w:rPr>
                                    <w:sz w:val="30"/>
                                  </w:rPr>
                                  <w:t>Learning Environment</w:t>
                                </w:r>
                              </w:p>
                            </w:txbxContent>
                          </wps:txbx>
                          <wps:bodyPr spcFirstLastPara="1" wrap="square" lIns="19050" tIns="19050" rIns="19050" bIns="19050" anchor="ctr" anchorCtr="0"/>
                        </wps:wsp>
                        <wps:wsp>
                          <wps:cNvPr id="9" name="Oval 9"/>
                          <wps:cNvSpPr/>
                          <wps:spPr>
                            <a:xfrm>
                              <a:off x="2217664" y="2025"/>
                              <a:ext cx="1275786" cy="1048071"/>
                            </a:xfrm>
                            <a:prstGeom prst="ellipse">
                              <a:avLst/>
                            </a:prstGeom>
                            <a:solidFill>
                              <a:schemeClr val="accent3"/>
                            </a:solidFill>
                            <a:ln>
                              <a:noFill/>
                            </a:ln>
                          </wps:spPr>
                          <wps:txbx>
                            <w:txbxContent>
                              <w:p w14:paraId="000BC101" w14:textId="77777777" w:rsidR="00E321F3" w:rsidRDefault="00E321F3">
                                <w:pPr>
                                  <w:spacing w:after="0" w:line="240" w:lineRule="auto"/>
                                  <w:textDirection w:val="btLr"/>
                                </w:pPr>
                              </w:p>
                            </w:txbxContent>
                          </wps:txbx>
                          <wps:bodyPr spcFirstLastPara="1" wrap="square" lIns="91425" tIns="91425" rIns="91425" bIns="91425" anchor="ctr" anchorCtr="0"/>
                        </wps:wsp>
                        <wps:wsp>
                          <wps:cNvPr id="10" name="Text Box 10"/>
                          <wps:cNvSpPr txBox="1"/>
                          <wps:spPr>
                            <a:xfrm>
                              <a:off x="2404498" y="155490"/>
                              <a:ext cx="973695" cy="894465"/>
                            </a:xfrm>
                            <a:prstGeom prst="rect">
                              <a:avLst/>
                            </a:prstGeom>
                            <a:noFill/>
                            <a:ln>
                              <a:noFill/>
                            </a:ln>
                          </wps:spPr>
                          <wps:txbx>
                            <w:txbxContent>
                              <w:p w14:paraId="0A4D043C" w14:textId="77777777" w:rsidR="00E321F3" w:rsidRDefault="009A6568">
                                <w:pPr>
                                  <w:spacing w:after="0" w:line="215" w:lineRule="auto"/>
                                  <w:jc w:val="center"/>
                                  <w:textDirection w:val="btLr"/>
                                </w:pPr>
                                <w:r>
                                  <w:t xml:space="preserve">Creating </w:t>
                                </w:r>
                                <w:proofErr w:type="spellStart"/>
                                <w:r>
                                  <w:t>Organisational</w:t>
                                </w:r>
                                <w:proofErr w:type="spellEnd"/>
                                <w:r>
                                  <w:t xml:space="preserve"> Conditions</w:t>
                                </w:r>
                                <w:r>
                                  <w:rPr>
                                    <w:sz w:val="20"/>
                                  </w:rPr>
                                  <w:br/>
                                </w:r>
                                <w:r>
                                  <w:rPr>
                                    <w:sz w:val="18"/>
                                  </w:rPr>
                                  <w:t>Culture, Curriculum</w:t>
                                </w:r>
                                <w:proofErr w:type="gramStart"/>
                                <w:r>
                                  <w:rPr>
                                    <w:sz w:val="18"/>
                                  </w:rPr>
                                  <w:t>,  Co</w:t>
                                </w:r>
                                <w:proofErr w:type="gramEnd"/>
                                <w:r>
                                  <w:rPr>
                                    <w:sz w:val="18"/>
                                  </w:rPr>
                                  <w:t>-curriculum, and Community</w:t>
                                </w:r>
                              </w:p>
                            </w:txbxContent>
                          </wps:txbx>
                          <wps:bodyPr spcFirstLastPara="1" wrap="square" lIns="13950" tIns="13950" rIns="13950" bIns="13950" anchor="ctr" anchorCtr="0"/>
                        </wps:wsp>
                        <wps:wsp>
                          <wps:cNvPr id="11" name="Oval 11"/>
                          <wps:cNvSpPr/>
                          <wps:spPr>
                            <a:xfrm>
                              <a:off x="3542998" y="2386921"/>
                              <a:ext cx="1366328" cy="1048071"/>
                            </a:xfrm>
                            <a:prstGeom prst="ellipse">
                              <a:avLst/>
                            </a:prstGeom>
                            <a:solidFill>
                              <a:srgbClr val="538CD5"/>
                            </a:solidFill>
                            <a:ln>
                              <a:noFill/>
                            </a:ln>
                          </wps:spPr>
                          <wps:txbx>
                            <w:txbxContent>
                              <w:p w14:paraId="188841A8" w14:textId="77777777" w:rsidR="00E321F3" w:rsidRDefault="00E321F3">
                                <w:pPr>
                                  <w:spacing w:after="0" w:line="240" w:lineRule="auto"/>
                                  <w:textDirection w:val="btLr"/>
                                </w:pPr>
                              </w:p>
                            </w:txbxContent>
                          </wps:txbx>
                          <wps:bodyPr spcFirstLastPara="1" wrap="square" lIns="91425" tIns="91425" rIns="91425" bIns="91425" anchor="ctr" anchorCtr="0"/>
                        </wps:wsp>
                        <wps:wsp>
                          <wps:cNvPr id="12" name="Text Box 12"/>
                          <wps:cNvSpPr txBox="1"/>
                          <wps:spPr>
                            <a:xfrm>
                              <a:off x="3743091" y="2540064"/>
                              <a:ext cx="1057499" cy="890576"/>
                            </a:xfrm>
                            <a:prstGeom prst="rect">
                              <a:avLst/>
                            </a:prstGeom>
                            <a:noFill/>
                            <a:ln>
                              <a:noFill/>
                            </a:ln>
                          </wps:spPr>
                          <wps:txbx>
                            <w:txbxContent>
                              <w:p w14:paraId="72B2E388" w14:textId="77777777" w:rsidR="00E321F3" w:rsidRDefault="009A6568">
                                <w:pPr>
                                  <w:spacing w:after="0" w:line="215" w:lineRule="auto"/>
                                  <w:jc w:val="center"/>
                                  <w:textDirection w:val="btLr"/>
                                </w:pPr>
                                <w:r>
                                  <w:t>Personal Characteristics</w:t>
                                </w:r>
                                <w:r>
                                  <w:rPr>
                                    <w:sz w:val="16"/>
                                  </w:rPr>
                                  <w:br/>
                                </w:r>
                                <w:r>
                                  <w:rPr>
                                    <w:sz w:val="18"/>
                                  </w:rPr>
                                  <w:t>Sense of purpose, Intentionality, Authenticity, Identity, Reflection</w:t>
                                </w:r>
                              </w:p>
                            </w:txbxContent>
                          </wps:txbx>
                          <wps:bodyPr spcFirstLastPara="1" wrap="square" lIns="13950" tIns="13950" rIns="13950" bIns="13950" anchor="ctr" anchorCtr="0"/>
                        </wps:wsp>
                        <wps:wsp>
                          <wps:cNvPr id="13" name="Oval 13"/>
                          <wps:cNvSpPr/>
                          <wps:spPr>
                            <a:xfrm>
                              <a:off x="818112" y="2383032"/>
                              <a:ext cx="1325537" cy="1048071"/>
                            </a:xfrm>
                            <a:prstGeom prst="ellipse">
                              <a:avLst/>
                            </a:prstGeom>
                            <a:solidFill>
                              <a:srgbClr val="FF0000"/>
                            </a:solidFill>
                            <a:ln>
                              <a:noFill/>
                            </a:ln>
                          </wps:spPr>
                          <wps:txbx>
                            <w:txbxContent>
                              <w:p w14:paraId="662EBC01" w14:textId="77777777" w:rsidR="00E321F3" w:rsidRDefault="00E321F3">
                                <w:pPr>
                                  <w:spacing w:after="0" w:line="240" w:lineRule="auto"/>
                                  <w:textDirection w:val="btLr"/>
                                </w:pPr>
                              </w:p>
                            </w:txbxContent>
                          </wps:txbx>
                          <wps:bodyPr spcFirstLastPara="1" wrap="square" lIns="91425" tIns="91425" rIns="91425" bIns="91425" anchor="ctr" anchorCtr="0"/>
                        </wps:wsp>
                        <wps:wsp>
                          <wps:cNvPr id="14" name="Text Box 14"/>
                          <wps:cNvSpPr txBox="1"/>
                          <wps:spPr>
                            <a:xfrm>
                              <a:off x="1012232" y="2536176"/>
                              <a:ext cx="1007064" cy="810254"/>
                            </a:xfrm>
                            <a:prstGeom prst="rect">
                              <a:avLst/>
                            </a:prstGeom>
                            <a:noFill/>
                            <a:ln>
                              <a:noFill/>
                            </a:ln>
                          </wps:spPr>
                          <wps:txbx>
                            <w:txbxContent>
                              <w:p w14:paraId="60C624F6" w14:textId="77777777" w:rsidR="00E321F3" w:rsidRDefault="009A6568">
                                <w:pPr>
                                  <w:spacing w:after="0" w:line="215" w:lineRule="auto"/>
                                  <w:jc w:val="center"/>
                                  <w:textDirection w:val="btLr"/>
                                </w:pPr>
                                <w:r>
                                  <w:t>Instructional Leadership</w:t>
                                </w:r>
                                <w:r>
                                  <w:rPr>
                                    <w:sz w:val="12"/>
                                  </w:rPr>
                                  <w:br/>
                                </w:r>
                                <w:r>
                                  <w:rPr>
                                    <w:sz w:val="18"/>
                                  </w:rPr>
                                  <w:t>Knowledge of, and involvement with, teaching and learning</w:t>
                                </w:r>
                              </w:p>
                            </w:txbxContent>
                          </wps:txbx>
                          <wps:bodyPr spcFirstLastPara="1" wrap="square" lIns="13950" tIns="13950" rIns="13950" bIns="13950" anchor="ctr" anchorCtr="0"/>
                        </wps:wsp>
                      </wpg:grpSp>
                    </wpg:wgp>
                  </a:graphicData>
                </a:graphic>
              </wp:inline>
            </w:drawing>
          </mc:Choice>
          <mc:Fallback>
            <w:pict>
              <v:group w14:anchorId="0FF3EF7E" id="Group 1" o:spid="_x0000_s1026" style="width:451.3pt;height:311pt;mso-position-horizontal-relative:char;mso-position-vertical-relative:line" coordsize="57315,3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">
                <v:group id="Group 2" o:spid="_x0000_s1027" style="position:absolute;width:57315;height:39495" coordsize="57315,39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57315;height:39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2C3DC680" w14:textId="77777777" w:rsidR="00E321F3" w:rsidRDefault="00E321F3">
                          <w:pPr>
                            <w:spacing w:after="0" w:line="240" w:lineRule="auto"/>
                            <w:textDirection w:val="btLr"/>
                          </w:pPr>
                        </w:p>
                      </w:txbxContent>
                    </v:textbox>
                  </v:rect>
                  <v:shape id="Block Arc 4" o:spid="_x0000_s1029" style="position:absolute;left:12304;top:4883;width:32502;height:32501;visibility:visible;mso-wrap-style:square;v-text-anchor:middle" coordsize="3250138,3250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Mc8IA&#10;AADaAAAADwAAAGRycy9kb3ducmV2LnhtbESPQWsCMRSE74L/ITyhN80qIroapUgFC+3BrZQeH5vn&#10;ZunmZbuJcfvvG0HocZiZb5jNrreNiNT52rGC6SQDQVw6XXOl4PxxGC9B+ICssXFMCn7Jw247HGww&#10;1+7GJ4pFqESCsM9RgQmhzaX0pSGLfuJa4uRdXGcxJNlVUnd4S3DbyFmWLaTFmtOCwZb2hsrv4moV&#10;ZJ8vbz/vun8tFlF/meIYKMaVUk+j/nkNIlAf/sOP9lErmMP9Sro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88xzwgAAANoAAAAPAAAAAAAAAAAAAAAAAJgCAABkcnMvZG93&#10;bnJldi54bWxQSwUGAAAAAAQABAD1AAAAhwMAAAAA&#10;" adj="-11796480,,5400" path="m217718,2437604v-290291,-502798,-290291,-1122271,,-1625069c508009,309737,1044488,,1625069,r,150936c1098412,150936,611761,431904,348432,888003v-263328,456098,-263328,1018035,,1474133l217718,2437604xe" fillcolor="#b1c0d7" stroked="f">
                    <v:stroke joinstyle="miter"/>
                    <v:formulas/>
                    <v:path arrowok="t" o:connecttype="custom" o:connectlocs="217718,2437604;217718,812535;1625069,0;1625069,150936;348432,888003;348432,2362136;217718,2437604" o:connectangles="0,0,0,0,0,0,0" textboxrect="0,0,3250138,3250138"/>
                    <v:textbox inset="2.53958mm,2.53958mm,2.53958mm,2.53958mm">
                      <w:txbxContent>
                        <w:p w14:paraId="466AB27F" w14:textId="77777777" w:rsidR="00E321F3" w:rsidRDefault="00E321F3">
                          <w:pPr>
                            <w:spacing w:after="0" w:line="240" w:lineRule="auto"/>
                            <w:textDirection w:val="btLr"/>
                          </w:pPr>
                        </w:p>
                      </w:txbxContent>
                    </v:textbox>
                  </v:shape>
                  <v:shape id="Block Arc 5" o:spid="_x0000_s1030" style="position:absolute;left:12295;top:4867;width:32502;height:32502;visibility:visible;mso-wrap-style:square;v-text-anchor:middle" coordsize="3250138,3250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9p6MIA&#10;AADaAAAADwAAAGRycy9kb3ducmV2LnhtbESPQWsCMRSE74L/ITyhN80qKLoapUgFC+3BrZQeH5vn&#10;ZunmZbuJcfvvG0HocZiZb5jNrreNiNT52rGC6SQDQVw6XXOl4PxxGC9B+ICssXFMCn7Jw247HGww&#10;1+7GJ4pFqESCsM9RgQmhzaX0pSGLfuJa4uRdXGcxJNlVUnd4S3DbyFmWLaTFmtOCwZb2hsrv4moV&#10;ZJ8vbz/vun8tFlF/meIYKMaVUk+j/nkNIlAf/sOP9lErmMP9Sro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2nowgAAANoAAAAPAAAAAAAAAAAAAAAAAJgCAABkcnMvZG93&#10;bnJldi54bWxQSwUGAAAAAAQABAD1AAAAhwMAAAAA&#10;" adj="-11796480,,5400" path="m3029181,2443189v-291539,500358,-827317,807768,-1406414,806948c1043670,3249317,508765,2940390,218645,2439208r130629,-75617c612448,2818224,1097671,3098457,1622981,3099201v525310,744,1011325,-278113,1275786,-731999l3029181,2443189xe" fillcolor="#b1c0d7" stroked="f">
                    <v:stroke joinstyle="miter"/>
                    <v:formulas/>
                    <v:path arrowok="t" o:connecttype="custom" o:connectlocs="3029181,2443189;1622767,3250137;218645,2439208;349274,2363591;1622981,3099201;2898767,2367202;3029181,2443189" o:connectangles="0,0,0,0,0,0,0" textboxrect="0,0,3250138,3250138"/>
                    <v:textbox inset="2.53958mm,2.53958mm,2.53958mm,2.53958mm">
                      <w:txbxContent>
                        <w:p w14:paraId="0DFDEBC3" w14:textId="77777777" w:rsidR="00E321F3" w:rsidRDefault="00E321F3">
                          <w:pPr>
                            <w:spacing w:after="0" w:line="240" w:lineRule="auto"/>
                            <w:textDirection w:val="btLr"/>
                          </w:pPr>
                        </w:p>
                      </w:txbxContent>
                    </v:textbox>
                  </v:shape>
                  <v:shape id="Block Arc 6" o:spid="_x0000_s1031" style="position:absolute;left:12286;top:4883;width:32502;height:32501;visibility:visible;mso-wrap-style:square;v-text-anchor:middle" coordsize="3250138,3250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33n8MA&#10;AADaAAAADwAAAGRycy9kb3ducmV2LnhtbESPQWvCQBSE74L/YXlCb2ZjD6GmrlKKgoV6MJbS4yP7&#10;mg3Nvo3Z7Zr+e7cgeBxm5htmtRltJyINvnWsYJHlIIhrp1tuFHycdvMnED4ga+wck4I/8rBZTycr&#10;LLW78JFiFRqRIOxLVGBC6EspfW3Ios9cT5y8bzdYDEkOjdQDXhLcdvIxzwtpseW0YLCnV0P1T/Vr&#10;FeSf2/fzQY9vVRH1l6n2gWJcKvUwG1+eQQQawz18a++1ggL+r6Qb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33n8MAAADaAAAADwAAAAAAAAAAAAAAAACYAgAAZHJzL2Rv&#10;d25yZXYueG1sUEsFBgAAAAAEAAQA9QAAAIgDAAAAAA==&#10;" adj="-11796480,,5400" path="m1626930,1v581071,665,1117569,311535,1407103,815334c3323567,1319134,3322073,1939189,3030113,2441586r-130500,-75838c3164455,1910013,3165811,1347549,2903168,890542,2640525,433536,2153857,151540,1626756,150937l1626930,1xe" fillcolor="#b1c0d7" stroked="f">
                    <v:stroke joinstyle="miter"/>
                    <v:formulas/>
                    <v:path arrowok="t" o:connecttype="custom" o:connectlocs="1626930,1;3034033,815335;3030113,2441586;2899613,2365748;2903168,890542;1626756,150937;1626930,1" o:connectangles="0,0,0,0,0,0,0" textboxrect="0,0,3250138,3250138"/>
                    <v:textbox inset="2.53958mm,2.53958mm,2.53958mm,2.53958mm">
                      <w:txbxContent>
                        <w:p w14:paraId="7D48F0CA" w14:textId="77777777" w:rsidR="00E321F3" w:rsidRDefault="00E321F3">
                          <w:pPr>
                            <w:spacing w:after="0" w:line="240" w:lineRule="auto"/>
                            <w:textDirection w:val="btLr"/>
                          </w:pPr>
                        </w:p>
                      </w:txbxContent>
                    </v:textbox>
                  </v:shape>
                  <v:oval id="Oval 7" o:spid="_x0000_s1032" style="position:absolute;left:21069;top:13647;width:14972;height:14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C8sMA&#10;AADaAAAADwAAAGRycy9kb3ducmV2LnhtbESPQWvCQBSE70L/w/IKXkQ3RrASXaWIglB7MBXB2yP7&#10;uglm34bsqvHfd4WCx2FmvmEWq87W4katrxwrGI8SEMSF0xUbBcef7XAGwgdkjbVjUvAgD6vlW2+B&#10;mXZ3PtAtD0ZECPsMFZQhNJmUvijJoh+5hjh6v661GKJsjdQt3iPc1jJNkqm0WHFcKLGhdUnFJb9a&#10;Baf91yR8X8x1kw7yiUnG57RzjVL99+5zDiJQF17h//ZOK/iA55V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eC8sMAAADaAAAADwAAAAAAAAAAAAAAAACYAgAAZHJzL2Rv&#10;d25yZXYueG1sUEsFBgAAAAAEAAQA9QAAAIgDAAAAAA==&#10;" fillcolor="yellow" stroked="f">
                    <v:textbox inset="2.53958mm,2.53958mm,2.53958mm,2.53958mm">
                      <w:txbxContent>
                        <w:p w14:paraId="2B9C83B0" w14:textId="77777777" w:rsidR="00E321F3" w:rsidRDefault="00E321F3">
                          <w:pPr>
                            <w:spacing w:after="0" w:line="240" w:lineRule="auto"/>
                            <w:textDirection w:val="btLr"/>
                          </w:pPr>
                        </w:p>
                      </w:txbxContent>
                    </v:textbox>
                  </v:oval>
                  <v:shapetype id="_x0000_t202" coordsize="21600,21600" o:spt="202" path="m,l,21600r21600,l21600,xe">
                    <v:stroke joinstyle="miter"/>
                    <v:path gradientshapeok="t" o:connecttype="rect"/>
                  </v:shapetype>
                  <v:shape id="Text Box 8" o:spid="_x0000_s1033" type="#_x0000_t202" style="position:absolute;left:23262;top:15840;width:10587;height:10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8BasAA&#10;AADaAAAADwAAAGRycy9kb3ducmV2LnhtbERPPU/DMBDdkfgP1iGxUYcOqApxo6gqakcaImC8xtck&#10;bXyObNMk/74eKjE+ve8sn0wvruR8Z1nB6yIBQVxb3XGjoPr6eFmB8AFZY2+ZFMzkIV8/PmSYajvy&#10;ga5laEQMYZ+igjaEIZXS1y0Z9As7EEfuZJ3BEKFrpHY4xnDTy2WSvEmDHceGFgfatFRfyj+jYFcV&#10;n/PmZ1tuK2y+ze/5OC9Hp9Tz01S8gwg0hX/x3b3XCuLWeCXe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8BasAAAADaAAAADwAAAAAAAAAAAAAAAACYAgAAZHJzL2Rvd25y&#10;ZXYueG1sUEsFBgAAAAAEAAQA9QAAAIUDAAAAAA==&#10;" filled="f" stroked="f">
                    <v:textbox inset="1.5pt,1.5pt,1.5pt,1.5pt">
                      <w:txbxContent>
                        <w:p w14:paraId="521E381A" w14:textId="77777777" w:rsidR="00E321F3" w:rsidRDefault="009A6568">
                          <w:pPr>
                            <w:spacing w:after="0" w:line="215" w:lineRule="auto"/>
                            <w:jc w:val="center"/>
                            <w:textDirection w:val="btLr"/>
                          </w:pPr>
                          <w:r>
                            <w:rPr>
                              <w:sz w:val="30"/>
                            </w:rPr>
                            <w:t>Learning Environment</w:t>
                          </w:r>
                        </w:p>
                      </w:txbxContent>
                    </v:textbox>
                  </v:shape>
                  <v:oval id="Oval 9" o:spid="_x0000_s1034" style="position:absolute;left:22176;top:20;width:12758;height:10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TnMAA&#10;AADaAAAADwAAAGRycy9kb3ducmV2LnhtbESPzYrCQBCE74LvMLTgTSeKyBodRQRhLwvqevHWZDo/&#10;mOkJmdbEt3cWFjwWVfUVtdn1rlZPakPl2cBsmoAizrytuDBw/T1OvkAFQbZYeyYDLwqw2w4HG0yt&#10;7/hMz4sUKkI4pGigFGlSrUNWksMw9Q1x9HLfOpQo20LbFrsId7WeJ8lSO6w4LpTY0KGk7H55OAP5&#10;8j4L+eLn9ipEDj3eTvNr0hkzHvX7NSihXj7h//a3NbCCvyvxBu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tTnMAAAADaAAAADwAAAAAAAAAAAAAAAACYAgAAZHJzL2Rvd25y&#10;ZXYueG1sUEsFBgAAAAAEAAQA9QAAAIUDAAAAAA==&#10;" fillcolor="#9bbb59 [3206]" stroked="f">
                    <v:textbox inset="2.53958mm,2.53958mm,2.53958mm,2.53958mm">
                      <w:txbxContent>
                        <w:p w14:paraId="000BC101" w14:textId="77777777" w:rsidR="00E321F3" w:rsidRDefault="00E321F3">
                          <w:pPr>
                            <w:spacing w:after="0" w:line="240" w:lineRule="auto"/>
                            <w:textDirection w:val="btLr"/>
                          </w:pPr>
                        </w:p>
                      </w:txbxContent>
                    </v:textbox>
                  </v:oval>
                  <v:shape id="Text Box 10" o:spid="_x0000_s1035" type="#_x0000_t202" style="position:absolute;left:24044;top:1554;width:9737;height:8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U4MMA&#10;AADbAAAADwAAAGRycy9kb3ducmV2LnhtbESPT2/CMAzF75P4DpGRdhspO8AoBITQkLggbfw7W41p&#10;KhqnNIF2334+TNrN1nt+7+fFqve1elIbq8AGxqMMFHERbMWlgdNx+/YBKiZki3VgMvBDEVbLwcsC&#10;cxs6/qbnIZVKQjjmaMCl1ORax8KRxzgKDbFo19B6TLK2pbYtdhLua/2eZRPtsWJpcNjQxlFxOzy8&#10;gfP00qyvbt/NNtN79VWj+4z73pjXYb+eg0rUp3/z3/XO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lU4MMAAADbAAAADwAAAAAAAAAAAAAAAACYAgAAZHJzL2Rv&#10;d25yZXYueG1sUEsFBgAAAAAEAAQA9QAAAIgDAAAAAA==&#10;" filled="f" stroked="f">
                    <v:textbox inset=".3875mm,.3875mm,.3875mm,.3875mm">
                      <w:txbxContent>
                        <w:p w14:paraId="0A4D043C" w14:textId="77777777" w:rsidR="00E321F3" w:rsidRDefault="009A6568">
                          <w:pPr>
                            <w:spacing w:after="0" w:line="215" w:lineRule="auto"/>
                            <w:jc w:val="center"/>
                            <w:textDirection w:val="btLr"/>
                          </w:pPr>
                          <w:r>
                            <w:t>Creating Organisational Conditions</w:t>
                          </w:r>
                          <w:r>
                            <w:rPr>
                              <w:sz w:val="20"/>
                            </w:rPr>
                            <w:br/>
                          </w:r>
                          <w:r>
                            <w:rPr>
                              <w:sz w:val="18"/>
                            </w:rPr>
                            <w:t>Culture, Curriculum,  Co-curriculum, and Community</w:t>
                          </w:r>
                        </w:p>
                      </w:txbxContent>
                    </v:textbox>
                  </v:shape>
                  <v:oval id="Oval 11" o:spid="_x0000_s1036" style="position:absolute;left:35429;top:23869;width:13664;height:10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zR8EA&#10;AADbAAAADwAAAGRycy9kb3ducmV2LnhtbERPS4vCMBC+L/gfwgheFk0VVqQaRYSFRdeDDzwPzdiU&#10;NpPaxNr99xtB8DYf33MWq85WoqXGF44VjEcJCOLM6YJzBefT93AGwgdkjZVjUvBHHlbL3scCU+0e&#10;fKD2GHIRQ9inqMCEUKdS+syQRT9yNXHkrq6xGCJscqkbfMRwW8lJkkylxYJjg8GaNoay8ni3CrL9&#10;7bYrP4vt715fqoNtS/O1S5Qa9Lv1HESgLrzFL/ePjvPH8PwlHi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qs0fBAAAA2wAAAA8AAAAAAAAAAAAAAAAAmAIAAGRycy9kb3du&#10;cmV2LnhtbFBLBQYAAAAABAAEAPUAAACGAwAAAAA=&#10;" fillcolor="#538cd5" stroked="f">
                    <v:textbox inset="2.53958mm,2.53958mm,2.53958mm,2.53958mm">
                      <w:txbxContent>
                        <w:p w14:paraId="188841A8" w14:textId="77777777" w:rsidR="00E321F3" w:rsidRDefault="00E321F3">
                          <w:pPr>
                            <w:spacing w:after="0" w:line="240" w:lineRule="auto"/>
                            <w:textDirection w:val="btLr"/>
                          </w:pPr>
                        </w:p>
                      </w:txbxContent>
                    </v:textbox>
                  </v:oval>
                  <v:shape id="Text Box 12" o:spid="_x0000_s1037" type="#_x0000_t202" style="position:absolute;left:37430;top:25400;width:10575;height:8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vDMEA&#10;AADbAAAADwAAAGRycy9kb3ducmV2LnhtbERPTWvCQBC9C/0PyxS86aYejKauEkILXgKt2p6H7JgN&#10;zc6m2dXEf+8WCt7m8T5nsxttK67U+8axgpd5AoK4crrhWsHp+D5bgfABWWPrmBTcyMNu+zTZYKbd&#10;wJ90PYRaxBD2GSowIXSZlL4yZNHPXUccubPrLYYI+1rqHocYblu5SJKltNhwbDDYUWGo+jlcrIKv&#10;9LvLz6Yc1kX623y0aN58OSo1fR7zVxCBxvAQ/7v3Os5fwN8v8Q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nbwzBAAAA2wAAAA8AAAAAAAAAAAAAAAAAmAIAAGRycy9kb3du&#10;cmV2LnhtbFBLBQYAAAAABAAEAPUAAACGAwAAAAA=&#10;" filled="f" stroked="f">
                    <v:textbox inset=".3875mm,.3875mm,.3875mm,.3875mm">
                      <w:txbxContent>
                        <w:p w14:paraId="72B2E388" w14:textId="77777777" w:rsidR="00E321F3" w:rsidRDefault="009A6568">
                          <w:pPr>
                            <w:spacing w:after="0" w:line="215" w:lineRule="auto"/>
                            <w:jc w:val="center"/>
                            <w:textDirection w:val="btLr"/>
                          </w:pPr>
                          <w:r>
                            <w:t>Personal Characteristics</w:t>
                          </w:r>
                          <w:r>
                            <w:rPr>
                              <w:sz w:val="16"/>
                            </w:rPr>
                            <w:br/>
                          </w:r>
                          <w:r>
                            <w:rPr>
                              <w:sz w:val="18"/>
                            </w:rPr>
                            <w:t>Sense of purpose, Intentionality, Authenticity, Identity, Reflection</w:t>
                          </w:r>
                        </w:p>
                      </w:txbxContent>
                    </v:textbox>
                  </v:shape>
                  <v:oval id="Oval 13" o:spid="_x0000_s1038" style="position:absolute;left:8181;top:23830;width:13255;height:10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Qt8YA&#10;AADbAAAADwAAAGRycy9kb3ducmV2LnhtbESPQWvCQBCF70L/wzKFXkQ3tiAxzUaktMVLD0Yv3obd&#10;aTY0Oxuyq6b+erdQ8DbDe/O+N+V6dJ040xBazwoW8wwEsfam5UbBYf8xy0GEiGyw80wKfinAunqY&#10;lFgYf+EdnevYiBTCoUAFNsa+kDJoSw7D3PfESfv2g8OY1qGRZsBLCnedfM6ypXTYciJY7OnNkv6p&#10;Ty5Bru/51/7oV9NVN9Wjveab46dW6ulx3LyCiDTGu/n/emtS/Rf4+yUNI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8Qt8YAAADbAAAADwAAAAAAAAAAAAAAAACYAgAAZHJz&#10;L2Rvd25yZXYueG1sUEsFBgAAAAAEAAQA9QAAAIsDAAAAAA==&#10;" fillcolor="red" stroked="f">
                    <v:textbox inset="2.53958mm,2.53958mm,2.53958mm,2.53958mm">
                      <w:txbxContent>
                        <w:p w14:paraId="662EBC01" w14:textId="77777777" w:rsidR="00E321F3" w:rsidRDefault="00E321F3">
                          <w:pPr>
                            <w:spacing w:after="0" w:line="240" w:lineRule="auto"/>
                            <w:textDirection w:val="btLr"/>
                          </w:pPr>
                        </w:p>
                      </w:txbxContent>
                    </v:textbox>
                  </v:oval>
                  <v:shape id="Text Box 14" o:spid="_x0000_s1039" type="#_x0000_t202" style="position:absolute;left:10122;top:25361;width:10070;height:8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JS48EA&#10;AADbAAAADwAAAGRycy9kb3ducmV2LnhtbERPTWvCQBC9C/6HZQq96aZSmhpdRYKFXgLVtp6H7JgN&#10;Zmdjdpuk/75bELzN433OejvaRvTU+dqxgqd5AoK4dLrmSsHX59vsFYQPyBobx6TglzxsN9PJGjPt&#10;Bj5QfwyViCHsM1RgQmgzKX1pyKKfu5Y4cmfXWQwRdpXUHQ4x3DZykSQv0mLNscFgS7mh8nL8sQq+&#10;01O7O5tiWObptf5o0Ox9MSr1+DDuViACjeEuvrnfdZz/DP+/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CUuPBAAAA2wAAAA8AAAAAAAAAAAAAAAAAmAIAAGRycy9kb3du&#10;cmV2LnhtbFBLBQYAAAAABAAEAPUAAACGAwAAAAA=&#10;" filled="f" stroked="f">
                    <v:textbox inset=".3875mm,.3875mm,.3875mm,.3875mm">
                      <w:txbxContent>
                        <w:p w14:paraId="60C624F6" w14:textId="77777777" w:rsidR="00E321F3" w:rsidRDefault="009A6568">
                          <w:pPr>
                            <w:spacing w:after="0" w:line="215" w:lineRule="auto"/>
                            <w:jc w:val="center"/>
                            <w:textDirection w:val="btLr"/>
                          </w:pPr>
                          <w:r>
                            <w:t>Instructional Leadership</w:t>
                          </w:r>
                          <w:r>
                            <w:rPr>
                              <w:sz w:val="12"/>
                            </w:rPr>
                            <w:br/>
                          </w:r>
                          <w:r>
                            <w:rPr>
                              <w:sz w:val="18"/>
                            </w:rPr>
                            <w:t>Knowledge of, and involvement with, teaching and learning</w:t>
                          </w:r>
                        </w:p>
                      </w:txbxContent>
                    </v:textbox>
                  </v:shape>
                </v:group>
                <w10:anchorlock/>
              </v:group>
            </w:pict>
          </mc:Fallback>
        </mc:AlternateContent>
      </w:r>
    </w:p>
    <w:p w14:paraId="17745A6E" w14:textId="77777777" w:rsidR="00E321F3" w:rsidRDefault="009A6568">
      <w:pPr>
        <w:spacing w:line="480" w:lineRule="auto"/>
        <w:rPr>
          <w:rFonts w:ascii="Arial" w:eastAsia="Arial" w:hAnsi="Arial" w:cs="Arial"/>
        </w:rPr>
      </w:pPr>
      <w:r>
        <w:rPr>
          <w:rFonts w:ascii="Arial" w:eastAsia="Arial" w:hAnsi="Arial" w:cs="Arial"/>
        </w:rPr>
        <w:t>Figure 1. Creating an environment for learning (from Quinlan, 2014).</w:t>
      </w:r>
    </w:p>
    <w:p w14:paraId="65BDE5EE" w14:textId="77777777" w:rsidR="00E321F3" w:rsidRDefault="009A6568">
      <w:pPr>
        <w:pStyle w:val="Heading2"/>
        <w:rPr>
          <w:sz w:val="22"/>
          <w:szCs w:val="22"/>
        </w:rPr>
      </w:pPr>
      <w:r>
        <w:rPr>
          <w:sz w:val="22"/>
          <w:szCs w:val="22"/>
        </w:rPr>
        <w:t xml:space="preserve">Creating </w:t>
      </w:r>
      <w:proofErr w:type="spellStart"/>
      <w:r>
        <w:rPr>
          <w:sz w:val="22"/>
          <w:szCs w:val="22"/>
        </w:rPr>
        <w:t>organisational</w:t>
      </w:r>
      <w:proofErr w:type="spellEnd"/>
      <w:r>
        <w:rPr>
          <w:sz w:val="22"/>
          <w:szCs w:val="22"/>
        </w:rPr>
        <w:t xml:space="preserve"> conditions </w:t>
      </w:r>
    </w:p>
    <w:p w14:paraId="412ACF9A" w14:textId="77777777" w:rsidR="00E321F3" w:rsidRDefault="00E321F3">
      <w:pPr>
        <w:rPr>
          <w:b/>
        </w:rPr>
      </w:pPr>
    </w:p>
    <w:p w14:paraId="226B0F41" w14:textId="32D74846" w:rsidR="00E321F3" w:rsidRDefault="009A6568">
      <w:pPr>
        <w:spacing w:after="0" w:line="480" w:lineRule="auto"/>
        <w:ind w:firstLine="709"/>
        <w:rPr>
          <w:rFonts w:ascii="Arial" w:eastAsia="Arial" w:hAnsi="Arial" w:cs="Arial"/>
        </w:rPr>
      </w:pPr>
      <w:r>
        <w:rPr>
          <w:rFonts w:ascii="Arial" w:eastAsia="Arial" w:hAnsi="Arial" w:cs="Arial"/>
        </w:rPr>
        <w:t xml:space="preserve">First, leaders need to create supportive environments for student development by fostering supportive </w:t>
      </w:r>
      <w:proofErr w:type="spellStart"/>
      <w:r>
        <w:rPr>
          <w:rFonts w:ascii="Arial" w:eastAsia="Arial" w:hAnsi="Arial" w:cs="Arial"/>
        </w:rPr>
        <w:t>organisational</w:t>
      </w:r>
      <w:proofErr w:type="spellEnd"/>
      <w:r>
        <w:rPr>
          <w:rFonts w:ascii="Arial" w:eastAsia="Arial" w:hAnsi="Arial" w:cs="Arial"/>
        </w:rPr>
        <w:t xml:space="preserve"> conditions. To do so, </w:t>
      </w:r>
      <w:r w:rsidR="00031617">
        <w:rPr>
          <w:rFonts w:ascii="Arial" w:eastAsia="Arial" w:hAnsi="Arial" w:cs="Arial"/>
        </w:rPr>
        <w:t xml:space="preserve">it is important </w:t>
      </w:r>
      <w:r>
        <w:rPr>
          <w:rFonts w:ascii="Arial" w:eastAsia="Arial" w:hAnsi="Arial" w:cs="Arial"/>
        </w:rPr>
        <w:t>to attend to and align the culture of the institution, the curriculum, the co-curriculum, and the sense of community (</w:t>
      </w:r>
      <w:proofErr w:type="spellStart"/>
      <w:r>
        <w:rPr>
          <w:rFonts w:ascii="Arial" w:eastAsia="Arial" w:hAnsi="Arial" w:cs="Arial"/>
        </w:rPr>
        <w:t>Braskamp</w:t>
      </w:r>
      <w:proofErr w:type="spellEnd"/>
      <w:r>
        <w:rPr>
          <w:rFonts w:ascii="Arial" w:eastAsia="Arial" w:hAnsi="Arial" w:cs="Arial"/>
        </w:rPr>
        <w:t xml:space="preserve">, </w:t>
      </w:r>
      <w:proofErr w:type="spellStart"/>
      <w:r>
        <w:rPr>
          <w:rFonts w:ascii="Arial" w:eastAsia="Arial" w:hAnsi="Arial" w:cs="Arial"/>
        </w:rPr>
        <w:t>Trautvetter</w:t>
      </w:r>
      <w:proofErr w:type="spellEnd"/>
      <w:r>
        <w:rPr>
          <w:rFonts w:ascii="Arial" w:eastAsia="Arial" w:hAnsi="Arial" w:cs="Arial"/>
        </w:rPr>
        <w:t xml:space="preserve"> et al. 2008). </w:t>
      </w:r>
    </w:p>
    <w:p w14:paraId="0034EEF5" w14:textId="1A9005F8" w:rsidR="00E321F3" w:rsidRDefault="009A6568">
      <w:pPr>
        <w:spacing w:after="0" w:line="480" w:lineRule="auto"/>
        <w:ind w:firstLine="709"/>
        <w:rPr>
          <w:rFonts w:ascii="Arial" w:eastAsia="Arial" w:hAnsi="Arial" w:cs="Arial"/>
        </w:rPr>
      </w:pPr>
      <w:r>
        <w:rPr>
          <w:rFonts w:ascii="Arial" w:eastAsia="Arial" w:hAnsi="Arial" w:cs="Arial"/>
        </w:rPr>
        <w:lastRenderedPageBreak/>
        <w:t xml:space="preserve">Curriculum is the most significant aspect of the socio-cultural environment for students and is the focal point of </w:t>
      </w:r>
      <w:proofErr w:type="spellStart"/>
      <w:r>
        <w:rPr>
          <w:rFonts w:ascii="Arial" w:eastAsia="Arial" w:hAnsi="Arial" w:cs="Arial"/>
        </w:rPr>
        <w:t>programme</w:t>
      </w:r>
      <w:proofErr w:type="spellEnd"/>
      <w:r>
        <w:rPr>
          <w:rFonts w:ascii="Arial" w:eastAsia="Arial" w:hAnsi="Arial" w:cs="Arial"/>
        </w:rPr>
        <w:t xml:space="preserve"> leadership. The co-curriculum, concerned with creating intersections between formal learning and opportunities that connect and extend classroom learning, are generally outside the purview of </w:t>
      </w:r>
      <w:proofErr w:type="spellStart"/>
      <w:r>
        <w:rPr>
          <w:rFonts w:ascii="Arial" w:eastAsia="Arial" w:hAnsi="Arial" w:cs="Arial"/>
        </w:rPr>
        <w:t>programme</w:t>
      </w:r>
      <w:proofErr w:type="spellEnd"/>
      <w:r>
        <w:rPr>
          <w:rFonts w:ascii="Arial" w:eastAsia="Arial" w:hAnsi="Arial" w:cs="Arial"/>
        </w:rPr>
        <w:t xml:space="preserve"> leaders. However, out-of-class experiences (such as interactions with peers) are important contributors to student growth that </w:t>
      </w:r>
      <w:proofErr w:type="spellStart"/>
      <w:r>
        <w:rPr>
          <w:rFonts w:ascii="Arial" w:eastAsia="Arial" w:hAnsi="Arial" w:cs="Arial"/>
        </w:rPr>
        <w:t>programme</w:t>
      </w:r>
      <w:proofErr w:type="spellEnd"/>
      <w:r>
        <w:rPr>
          <w:rFonts w:ascii="Arial" w:eastAsia="Arial" w:hAnsi="Arial" w:cs="Arial"/>
        </w:rPr>
        <w:t xml:space="preserve"> leaders may be able to promote through careful curricular design.   Culture indicates the general ethos of the institution, reflected in a clear mission and vision articulated by leaders and across the institution, supported by induction and ongoing development of teachers. Culture also includes the physical environment and other </w:t>
      </w:r>
      <w:proofErr w:type="spellStart"/>
      <w:r>
        <w:rPr>
          <w:rFonts w:ascii="Arial" w:eastAsia="Arial" w:hAnsi="Arial" w:cs="Arial"/>
        </w:rPr>
        <w:t>organisational</w:t>
      </w:r>
      <w:proofErr w:type="spellEnd"/>
      <w:r>
        <w:rPr>
          <w:rFonts w:ascii="Arial" w:eastAsia="Arial" w:hAnsi="Arial" w:cs="Arial"/>
        </w:rPr>
        <w:t xml:space="preserve"> structures and processes that foster interactions between and among students and academics. </w:t>
      </w:r>
      <w:proofErr w:type="spellStart"/>
      <w:r>
        <w:rPr>
          <w:rFonts w:ascii="Arial" w:eastAsia="Arial" w:hAnsi="Arial" w:cs="Arial"/>
        </w:rPr>
        <w:t>Programme</w:t>
      </w:r>
      <w:proofErr w:type="spellEnd"/>
      <w:r>
        <w:rPr>
          <w:rFonts w:ascii="Arial" w:eastAsia="Arial" w:hAnsi="Arial" w:cs="Arial"/>
        </w:rPr>
        <w:t xml:space="preserve"> leaders can create a general </w:t>
      </w:r>
      <w:proofErr w:type="spellStart"/>
      <w:r>
        <w:rPr>
          <w:rFonts w:ascii="Arial" w:eastAsia="Arial" w:hAnsi="Arial" w:cs="Arial"/>
        </w:rPr>
        <w:t>programme</w:t>
      </w:r>
      <w:proofErr w:type="spellEnd"/>
      <w:r>
        <w:rPr>
          <w:rFonts w:ascii="Arial" w:eastAsia="Arial" w:hAnsi="Arial" w:cs="Arial"/>
        </w:rPr>
        <w:t xml:space="preserve"> ethos by promoting a strong cohort effect</w:t>
      </w:r>
      <w:r w:rsidR="00031617">
        <w:rPr>
          <w:rFonts w:ascii="Arial" w:eastAsia="Arial" w:hAnsi="Arial" w:cs="Arial"/>
        </w:rPr>
        <w:t xml:space="preserve"> in which a group of students studying the same </w:t>
      </w:r>
      <w:proofErr w:type="spellStart"/>
      <w:r w:rsidR="00031617">
        <w:rPr>
          <w:rFonts w:ascii="Arial" w:eastAsia="Arial" w:hAnsi="Arial" w:cs="Arial"/>
        </w:rPr>
        <w:t>programme</w:t>
      </w:r>
      <w:proofErr w:type="spellEnd"/>
      <w:r w:rsidR="00031617">
        <w:rPr>
          <w:rFonts w:ascii="Arial" w:eastAsia="Arial" w:hAnsi="Arial" w:cs="Arial"/>
        </w:rPr>
        <w:t xml:space="preserve"> work closely together and feel a sense of community</w:t>
      </w:r>
      <w:r>
        <w:rPr>
          <w:rFonts w:ascii="Arial" w:eastAsia="Arial" w:hAnsi="Arial" w:cs="Arial"/>
        </w:rPr>
        <w:t xml:space="preserve"> (McCarthy, Mary et al. 2005). </w:t>
      </w:r>
      <w:proofErr w:type="spellStart"/>
      <w:r>
        <w:rPr>
          <w:rFonts w:ascii="Arial" w:eastAsia="Arial" w:hAnsi="Arial" w:cs="Arial"/>
        </w:rPr>
        <w:t>Programme</w:t>
      </w:r>
      <w:proofErr w:type="spellEnd"/>
      <w:r>
        <w:rPr>
          <w:rFonts w:ascii="Arial" w:eastAsia="Arial" w:hAnsi="Arial" w:cs="Arial"/>
        </w:rPr>
        <w:t xml:space="preserve"> leaders might focus on creating communities through activities such as involving students in governance. </w:t>
      </w:r>
    </w:p>
    <w:p w14:paraId="09BFE547" w14:textId="77777777" w:rsidR="00E321F3" w:rsidRDefault="009A6568">
      <w:pPr>
        <w:spacing w:after="0" w:line="480" w:lineRule="auto"/>
        <w:ind w:firstLine="709"/>
        <w:rPr>
          <w:rFonts w:ascii="Arial" w:eastAsia="Arial" w:hAnsi="Arial" w:cs="Arial"/>
        </w:rPr>
      </w:pPr>
      <w:r>
        <w:rPr>
          <w:rFonts w:ascii="Arial" w:eastAsia="Arial" w:hAnsi="Arial" w:cs="Arial"/>
        </w:rPr>
        <w:t xml:space="preserve">Leaders need to articulate a clear agenda with consistent messaging, backed up by rewards and reasons why colleagues would want to engage, such as financial pressures, student learning, government mandates or a focus on graduate attributes (Blackmore, </w:t>
      </w:r>
      <w:proofErr w:type="spellStart"/>
      <w:r>
        <w:rPr>
          <w:rFonts w:ascii="Arial" w:eastAsia="Arial" w:hAnsi="Arial" w:cs="Arial"/>
        </w:rPr>
        <w:t>Kandiko</w:t>
      </w:r>
      <w:proofErr w:type="spellEnd"/>
      <w:r>
        <w:rPr>
          <w:rFonts w:ascii="Arial" w:eastAsia="Arial" w:hAnsi="Arial" w:cs="Arial"/>
        </w:rPr>
        <w:t xml:space="preserve"> 2010). Leaders of change in academia need to be able to set clear priorities; make hard decisions; clearly designate responsibility; involve all staff; </w:t>
      </w:r>
      <w:proofErr w:type="spellStart"/>
      <w:r>
        <w:rPr>
          <w:rFonts w:ascii="Arial" w:eastAsia="Arial" w:hAnsi="Arial" w:cs="Arial"/>
        </w:rPr>
        <w:t>emphasise</w:t>
      </w:r>
      <w:proofErr w:type="spellEnd"/>
      <w:r>
        <w:rPr>
          <w:rFonts w:ascii="Arial" w:eastAsia="Arial" w:hAnsi="Arial" w:cs="Arial"/>
        </w:rPr>
        <w:t xml:space="preserve"> human rather than hierarchical, bureaucratic processes; and operate in responsive and collaborative ways (Scott, Coates et al. 2008).  Evidence-based decision-making and engaging in smaller-scale pilots focusing on outcomes (not merely inputs) are all vital (Scott, Coates et al. 2008).</w:t>
      </w:r>
    </w:p>
    <w:p w14:paraId="21CB9815" w14:textId="77777777" w:rsidR="00E321F3" w:rsidRDefault="00E321F3">
      <w:pPr>
        <w:spacing w:after="0" w:line="480" w:lineRule="auto"/>
        <w:ind w:firstLine="720"/>
        <w:rPr>
          <w:rFonts w:ascii="Arial" w:eastAsia="Arial" w:hAnsi="Arial" w:cs="Arial"/>
        </w:rPr>
      </w:pPr>
    </w:p>
    <w:p w14:paraId="1A9623D4" w14:textId="4F7FD651" w:rsidR="00E321F3" w:rsidRDefault="009A6568">
      <w:pPr>
        <w:pStyle w:val="Heading2"/>
        <w:rPr>
          <w:sz w:val="22"/>
          <w:szCs w:val="22"/>
        </w:rPr>
      </w:pPr>
      <w:r>
        <w:rPr>
          <w:sz w:val="22"/>
          <w:szCs w:val="22"/>
        </w:rPr>
        <w:t>Personal characteristics</w:t>
      </w:r>
    </w:p>
    <w:p w14:paraId="0CE94E2E" w14:textId="77777777" w:rsidR="00E321F3" w:rsidRDefault="00E321F3"/>
    <w:p w14:paraId="6D68E17C" w14:textId="77777777" w:rsidR="00E321F3" w:rsidRDefault="009A6568">
      <w:pPr>
        <w:spacing w:after="0" w:line="480" w:lineRule="auto"/>
        <w:ind w:firstLine="720"/>
        <w:rPr>
          <w:rFonts w:ascii="Arial" w:eastAsia="Arial" w:hAnsi="Arial" w:cs="Arial"/>
          <w:b/>
          <w:i/>
        </w:rPr>
      </w:pPr>
      <w:r>
        <w:rPr>
          <w:rFonts w:ascii="Arial" w:eastAsia="Arial" w:hAnsi="Arial" w:cs="Arial"/>
        </w:rPr>
        <w:lastRenderedPageBreak/>
        <w:t xml:space="preserve">Second, leaders need to be role models of integrity and authenticity to earn the trust and respect of colleagues and students (Scott, Coates et al. 2008, </w:t>
      </w:r>
      <w:proofErr w:type="spellStart"/>
      <w:r>
        <w:rPr>
          <w:rFonts w:ascii="Arial" w:eastAsia="Arial" w:hAnsi="Arial" w:cs="Arial"/>
        </w:rPr>
        <w:t>Fullan</w:t>
      </w:r>
      <w:proofErr w:type="spellEnd"/>
      <w:r>
        <w:rPr>
          <w:rFonts w:ascii="Arial" w:eastAsia="Arial" w:hAnsi="Arial" w:cs="Arial"/>
        </w:rPr>
        <w:t xml:space="preserve">, </w:t>
      </w:r>
      <w:proofErr w:type="gramStart"/>
      <w:r>
        <w:rPr>
          <w:rFonts w:ascii="Arial" w:eastAsia="Arial" w:hAnsi="Arial" w:cs="Arial"/>
        </w:rPr>
        <w:t>Scott</w:t>
      </w:r>
      <w:proofErr w:type="gramEnd"/>
      <w:r>
        <w:rPr>
          <w:rFonts w:ascii="Arial" w:eastAsia="Arial" w:hAnsi="Arial" w:cs="Arial"/>
        </w:rPr>
        <w:t xml:space="preserve"> 2009). To be successful in bringing others along with them – no matter where they are situated in the </w:t>
      </w:r>
      <w:proofErr w:type="spellStart"/>
      <w:r>
        <w:rPr>
          <w:rFonts w:ascii="Arial" w:eastAsia="Arial" w:hAnsi="Arial" w:cs="Arial"/>
        </w:rPr>
        <w:t>organisation</w:t>
      </w:r>
      <w:proofErr w:type="spellEnd"/>
      <w:r>
        <w:rPr>
          <w:rFonts w:ascii="Arial" w:eastAsia="Arial" w:hAnsi="Arial" w:cs="Arial"/>
        </w:rPr>
        <w:t xml:space="preserve"> – leaders must be credible, demonstrating clarity of values, building unity of vision among the community and holding these values intensely themselves (Kouzes, Posner 2011). These ideas </w:t>
      </w:r>
      <w:proofErr w:type="gramStart"/>
      <w:r>
        <w:rPr>
          <w:rFonts w:ascii="Arial" w:eastAsia="Arial" w:hAnsi="Arial" w:cs="Arial"/>
        </w:rPr>
        <w:t>are represented</w:t>
      </w:r>
      <w:proofErr w:type="gramEnd"/>
      <w:r>
        <w:rPr>
          <w:rFonts w:ascii="Arial" w:eastAsia="Arial" w:hAnsi="Arial" w:cs="Arial"/>
        </w:rPr>
        <w:t xml:space="preserve"> in literature on values-based leadership (</w:t>
      </w:r>
      <w:proofErr w:type="spellStart"/>
      <w:r>
        <w:rPr>
          <w:rFonts w:ascii="Arial" w:eastAsia="Arial" w:hAnsi="Arial" w:cs="Arial"/>
        </w:rPr>
        <w:t>Badaracco</w:t>
      </w:r>
      <w:proofErr w:type="spellEnd"/>
      <w:r>
        <w:rPr>
          <w:rFonts w:ascii="Arial" w:eastAsia="Arial" w:hAnsi="Arial" w:cs="Arial"/>
        </w:rPr>
        <w:t xml:space="preserve">, Ellsworth 1989, </w:t>
      </w:r>
      <w:proofErr w:type="spellStart"/>
      <w:r>
        <w:rPr>
          <w:rFonts w:ascii="Arial" w:eastAsia="Arial" w:hAnsi="Arial" w:cs="Arial"/>
        </w:rPr>
        <w:t>Badaracco</w:t>
      </w:r>
      <w:proofErr w:type="spellEnd"/>
      <w:r>
        <w:rPr>
          <w:rFonts w:ascii="Arial" w:eastAsia="Arial" w:hAnsi="Arial" w:cs="Arial"/>
        </w:rPr>
        <w:t xml:space="preserve"> 2002), authentic leadership (</w:t>
      </w:r>
      <w:proofErr w:type="spellStart"/>
      <w:r>
        <w:rPr>
          <w:rFonts w:ascii="Arial" w:eastAsia="Arial" w:hAnsi="Arial" w:cs="Arial"/>
        </w:rPr>
        <w:t>Bhindi</w:t>
      </w:r>
      <w:proofErr w:type="spellEnd"/>
      <w:r>
        <w:rPr>
          <w:rFonts w:ascii="Arial" w:eastAsia="Arial" w:hAnsi="Arial" w:cs="Arial"/>
        </w:rPr>
        <w:t xml:space="preserve">, Duignan 1997), and higher education leadership (Palmer, </w:t>
      </w:r>
      <w:proofErr w:type="spellStart"/>
      <w:r>
        <w:rPr>
          <w:rFonts w:ascii="Arial" w:eastAsia="Arial" w:hAnsi="Arial" w:cs="Arial"/>
        </w:rPr>
        <w:t>Zajonc</w:t>
      </w:r>
      <w:proofErr w:type="spellEnd"/>
      <w:r>
        <w:rPr>
          <w:rFonts w:ascii="Arial" w:eastAsia="Arial" w:hAnsi="Arial" w:cs="Arial"/>
        </w:rPr>
        <w:t xml:space="preserve"> et al. 2010, </w:t>
      </w:r>
      <w:proofErr w:type="spellStart"/>
      <w:r>
        <w:rPr>
          <w:rFonts w:ascii="Arial" w:eastAsia="Arial" w:hAnsi="Arial" w:cs="Arial"/>
        </w:rPr>
        <w:t>Wepner</w:t>
      </w:r>
      <w:proofErr w:type="spellEnd"/>
      <w:r>
        <w:rPr>
          <w:rFonts w:ascii="Arial" w:eastAsia="Arial" w:hAnsi="Arial" w:cs="Arial"/>
        </w:rPr>
        <w:t xml:space="preserve">, </w:t>
      </w:r>
      <w:proofErr w:type="spellStart"/>
      <w:r>
        <w:rPr>
          <w:rFonts w:ascii="Arial" w:eastAsia="Arial" w:hAnsi="Arial" w:cs="Arial"/>
        </w:rPr>
        <w:t>D'Onofrio</w:t>
      </w:r>
      <w:proofErr w:type="spellEnd"/>
      <w:r>
        <w:rPr>
          <w:rFonts w:ascii="Arial" w:eastAsia="Arial" w:hAnsi="Arial" w:cs="Arial"/>
        </w:rPr>
        <w:t xml:space="preserve"> et al. 2008, Temple, </w:t>
      </w:r>
      <w:proofErr w:type="spellStart"/>
      <w:r>
        <w:rPr>
          <w:rFonts w:ascii="Arial" w:eastAsia="Arial" w:hAnsi="Arial" w:cs="Arial"/>
        </w:rPr>
        <w:t>Ylitalo</w:t>
      </w:r>
      <w:proofErr w:type="spellEnd"/>
      <w:r>
        <w:rPr>
          <w:rFonts w:ascii="Arial" w:eastAsia="Arial" w:hAnsi="Arial" w:cs="Arial"/>
        </w:rPr>
        <w:t xml:space="preserve"> 2009).  Personal integrity and trustworthiness are the characteristics academics most value in higher education leaders (Bolden, </w:t>
      </w:r>
      <w:proofErr w:type="spellStart"/>
      <w:r>
        <w:rPr>
          <w:rFonts w:ascii="Arial" w:eastAsia="Arial" w:hAnsi="Arial" w:cs="Arial"/>
        </w:rPr>
        <w:t>Petrov</w:t>
      </w:r>
      <w:proofErr w:type="spellEnd"/>
      <w:r>
        <w:rPr>
          <w:rFonts w:ascii="Arial" w:eastAsia="Arial" w:hAnsi="Arial" w:cs="Arial"/>
        </w:rPr>
        <w:t xml:space="preserve"> et al. 2008). </w:t>
      </w:r>
    </w:p>
    <w:p w14:paraId="6B9F3F07" w14:textId="77777777" w:rsidR="00E321F3" w:rsidRDefault="009A6568">
      <w:pPr>
        <w:pStyle w:val="Heading2"/>
        <w:rPr>
          <w:rFonts w:ascii="Arial" w:eastAsia="Arial" w:hAnsi="Arial" w:cs="Arial"/>
          <w:i/>
          <w:sz w:val="22"/>
          <w:szCs w:val="22"/>
        </w:rPr>
      </w:pPr>
      <w:r>
        <w:rPr>
          <w:rFonts w:ascii="Arial" w:eastAsia="Arial" w:hAnsi="Arial" w:cs="Arial"/>
          <w:i/>
          <w:sz w:val="22"/>
          <w:szCs w:val="22"/>
        </w:rPr>
        <w:t>Instructional Leadership</w:t>
      </w:r>
    </w:p>
    <w:p w14:paraId="5741E435" w14:textId="77777777" w:rsidR="00E321F3" w:rsidRDefault="00E321F3">
      <w:pPr>
        <w:pStyle w:val="Heading2"/>
        <w:rPr>
          <w:rFonts w:ascii="Arial" w:eastAsia="Arial" w:hAnsi="Arial" w:cs="Arial"/>
          <w:b w:val="0"/>
          <w:i/>
          <w:sz w:val="22"/>
          <w:szCs w:val="22"/>
        </w:rPr>
      </w:pPr>
    </w:p>
    <w:p w14:paraId="15DC980D" w14:textId="2151EC84" w:rsidR="00E321F3" w:rsidRDefault="009A6568">
      <w:pPr>
        <w:spacing w:after="0" w:line="480" w:lineRule="auto"/>
        <w:ind w:firstLine="720"/>
        <w:rPr>
          <w:rFonts w:ascii="Arial" w:eastAsia="Arial" w:hAnsi="Arial" w:cs="Arial"/>
        </w:rPr>
      </w:pPr>
      <w:r>
        <w:rPr>
          <w:rFonts w:ascii="Arial" w:eastAsia="Arial" w:hAnsi="Arial" w:cs="Arial"/>
        </w:rPr>
        <w:t>In the school sector, there is more research linking leadership with student outcomes. The key debate is whether leaders’ influence (i.e. principals or headmasters) is a) primarily indirect by using transformative leadership to create positive relationships and environments in which teachers can positively affect students (</w:t>
      </w:r>
      <w:proofErr w:type="spellStart"/>
      <w:r>
        <w:rPr>
          <w:rFonts w:ascii="Arial" w:eastAsia="Arial" w:hAnsi="Arial" w:cs="Arial"/>
        </w:rPr>
        <w:t>Leithwood</w:t>
      </w:r>
      <w:proofErr w:type="spellEnd"/>
      <w:r>
        <w:rPr>
          <w:rFonts w:ascii="Arial" w:eastAsia="Arial" w:hAnsi="Arial" w:cs="Arial"/>
        </w:rPr>
        <w:t xml:space="preserve">, Harris et al. 2008) or b) primarily direct through instructional leadership (Robinson, Lloyd et al. 2008). The transformative theory of leadership </w:t>
      </w:r>
      <w:proofErr w:type="gramStart"/>
      <w:r>
        <w:rPr>
          <w:rFonts w:ascii="Arial" w:eastAsia="Arial" w:hAnsi="Arial" w:cs="Arial"/>
        </w:rPr>
        <w:t>is closely aligned</w:t>
      </w:r>
      <w:proofErr w:type="gramEnd"/>
      <w:r>
        <w:rPr>
          <w:rFonts w:ascii="Arial" w:eastAsia="Arial" w:hAnsi="Arial" w:cs="Arial"/>
        </w:rPr>
        <w:t xml:space="preserve"> with the personal characteristics described in the previous section, while the instructional leadership model is focused on tasks and </w:t>
      </w:r>
      <w:r w:rsidR="00031617">
        <w:rPr>
          <w:rFonts w:ascii="Arial" w:eastAsia="Arial" w:hAnsi="Arial" w:cs="Arial"/>
        </w:rPr>
        <w:t xml:space="preserve">hands-on </w:t>
      </w:r>
      <w:r w:rsidR="003403BD">
        <w:rPr>
          <w:rFonts w:ascii="Arial" w:eastAsia="Arial" w:hAnsi="Arial" w:cs="Arial"/>
        </w:rPr>
        <w:t xml:space="preserve">involvement </w:t>
      </w:r>
      <w:r w:rsidR="00031617">
        <w:rPr>
          <w:rFonts w:ascii="Arial" w:eastAsia="Arial" w:hAnsi="Arial" w:cs="Arial"/>
        </w:rPr>
        <w:t>with</w:t>
      </w:r>
      <w:r w:rsidR="003403BD">
        <w:rPr>
          <w:rFonts w:ascii="Arial" w:eastAsia="Arial" w:hAnsi="Arial" w:cs="Arial"/>
        </w:rPr>
        <w:t xml:space="preserve"> </w:t>
      </w:r>
      <w:r>
        <w:rPr>
          <w:rFonts w:ascii="Arial" w:eastAsia="Arial" w:hAnsi="Arial" w:cs="Arial"/>
        </w:rPr>
        <w:t xml:space="preserve">teaching. </w:t>
      </w:r>
    </w:p>
    <w:p w14:paraId="4AC1F98C" w14:textId="77777777" w:rsidR="00E321F3" w:rsidRDefault="009A6568">
      <w:pPr>
        <w:spacing w:after="0" w:line="480" w:lineRule="auto"/>
        <w:ind w:firstLine="720"/>
        <w:rPr>
          <w:rFonts w:ascii="Arial" w:eastAsia="Arial" w:hAnsi="Arial" w:cs="Arial"/>
        </w:rPr>
      </w:pPr>
      <w:r>
        <w:rPr>
          <w:rFonts w:ascii="Arial" w:eastAsia="Arial" w:hAnsi="Arial" w:cs="Arial"/>
        </w:rPr>
        <w:t xml:space="preserve">Based on a meta-analysis of 27 studies, the instructional leadership type has three to four times more effect on student outcomes than a model of transformative leadership (Robinson, Lloyd et al. 2008). The strongest effects </w:t>
      </w:r>
      <w:proofErr w:type="gramStart"/>
      <w:r>
        <w:rPr>
          <w:rFonts w:ascii="Arial" w:eastAsia="Arial" w:hAnsi="Arial" w:cs="Arial"/>
        </w:rPr>
        <w:t>were found</w:t>
      </w:r>
      <w:proofErr w:type="gramEnd"/>
      <w:r>
        <w:rPr>
          <w:rFonts w:ascii="Arial" w:eastAsia="Arial" w:hAnsi="Arial" w:cs="Arial"/>
        </w:rPr>
        <w:t xml:space="preserve"> for leaders promoting and directly participating in formal and informal teacher learning and development alongside teachers; a) establishing goals and expectations; and b) direct involvement in planning, coordinating and evaluating teaching and the curriculum through actions such as coordinating </w:t>
      </w:r>
      <w:r>
        <w:rPr>
          <w:rFonts w:ascii="Arial" w:eastAsia="Arial" w:hAnsi="Arial" w:cs="Arial"/>
        </w:rPr>
        <w:lastRenderedPageBreak/>
        <w:t xml:space="preserve">across classes and years, regular classroom visits and giving feedback to teachers. They </w:t>
      </w:r>
      <w:proofErr w:type="gramStart"/>
      <w:r>
        <w:rPr>
          <w:rFonts w:ascii="Arial" w:eastAsia="Arial" w:hAnsi="Arial" w:cs="Arial"/>
        </w:rPr>
        <w:t>conclude that</w:t>
      </w:r>
      <w:proofErr w:type="gramEnd"/>
      <w:r>
        <w:rPr>
          <w:rFonts w:ascii="Arial" w:eastAsia="Arial" w:hAnsi="Arial" w:cs="Arial"/>
        </w:rPr>
        <w:t xml:space="preserve"> “the more leaders focus their relationships, their work and their learning on the core business of teaching and learning, the greater their influence on student outcomes” (Robinson, Lloyd et al. 2008 636).  Quinlan’s (2014) model incorporates attention to both the personal characteristics associated with transformative leadership and a focus on curriculum and teaching. </w:t>
      </w:r>
    </w:p>
    <w:p w14:paraId="0E8F4D00" w14:textId="77777777" w:rsidR="00E321F3" w:rsidRDefault="009A6568">
      <w:pPr>
        <w:pStyle w:val="Heading1"/>
      </w:pPr>
      <w:r>
        <w:t xml:space="preserve">Methods </w:t>
      </w:r>
    </w:p>
    <w:p w14:paraId="2A89A403" w14:textId="77777777" w:rsidR="00E321F3" w:rsidRDefault="00E321F3">
      <w:pPr>
        <w:widowControl w:val="0"/>
        <w:spacing w:after="0" w:line="480" w:lineRule="auto"/>
        <w:rPr>
          <w:rFonts w:ascii="Arial" w:eastAsia="Arial" w:hAnsi="Arial" w:cs="Arial"/>
        </w:rPr>
      </w:pPr>
    </w:p>
    <w:p w14:paraId="7D65C49A" w14:textId="2E40B360" w:rsidR="00E321F3" w:rsidRDefault="009A6568">
      <w:pPr>
        <w:widowControl w:val="0"/>
        <w:spacing w:after="0" w:line="480" w:lineRule="auto"/>
        <w:ind w:firstLine="720"/>
        <w:rPr>
          <w:rFonts w:ascii="Times New Roman" w:eastAsia="Times New Roman" w:hAnsi="Times New Roman" w:cs="Times New Roman"/>
          <w:sz w:val="24"/>
          <w:szCs w:val="24"/>
        </w:rPr>
      </w:pPr>
      <w:r>
        <w:rPr>
          <w:rFonts w:ascii="Arial" w:eastAsia="Arial" w:hAnsi="Arial" w:cs="Arial"/>
        </w:rPr>
        <w:t>We (</w:t>
      </w:r>
      <w:proofErr w:type="spellStart"/>
      <w:r>
        <w:rPr>
          <w:rFonts w:ascii="Arial" w:eastAsia="Arial" w:hAnsi="Arial" w:cs="Arial"/>
        </w:rPr>
        <w:t>Gantogtokh</w:t>
      </w:r>
      <w:proofErr w:type="spellEnd"/>
      <w:r>
        <w:rPr>
          <w:rFonts w:ascii="Arial" w:eastAsia="Arial" w:hAnsi="Arial" w:cs="Arial"/>
        </w:rPr>
        <w:t xml:space="preserve">, Quinlan 2017) used a descriptive and interpretive (Merriam 1998) case study design (Yin 2013) (Yin 2009), focused on two case studies of interdisciplinary master’s degree </w:t>
      </w:r>
      <w:proofErr w:type="spellStart"/>
      <w:r>
        <w:rPr>
          <w:rFonts w:ascii="Arial" w:eastAsia="Arial" w:hAnsi="Arial" w:cs="Arial"/>
        </w:rPr>
        <w:t>programmes</w:t>
      </w:r>
      <w:proofErr w:type="spellEnd"/>
      <w:r w:rsidR="00891C94">
        <w:rPr>
          <w:rFonts w:ascii="Arial" w:eastAsia="Arial" w:hAnsi="Arial" w:cs="Arial"/>
        </w:rPr>
        <w:t xml:space="preserve">. </w:t>
      </w:r>
      <w:r>
        <w:rPr>
          <w:rFonts w:ascii="Arial" w:eastAsia="Arial" w:hAnsi="Arial" w:cs="Arial"/>
        </w:rPr>
        <w:t xml:space="preserve"> </w:t>
      </w:r>
      <w:r w:rsidR="00891C94">
        <w:rPr>
          <w:rFonts w:ascii="Arial" w:eastAsia="Arial" w:hAnsi="Arial" w:cs="Arial"/>
        </w:rPr>
        <w:t xml:space="preserve">Both </w:t>
      </w:r>
      <w:proofErr w:type="spellStart"/>
      <w:r w:rsidR="00891C94">
        <w:rPr>
          <w:rFonts w:ascii="Arial" w:eastAsia="Arial" w:hAnsi="Arial" w:cs="Arial"/>
        </w:rPr>
        <w:t>programmes</w:t>
      </w:r>
      <w:proofErr w:type="spellEnd"/>
      <w:r w:rsidR="00891C94">
        <w:rPr>
          <w:rFonts w:ascii="Arial" w:eastAsia="Arial" w:hAnsi="Arial" w:cs="Arial"/>
        </w:rPr>
        <w:t xml:space="preserve"> were</w:t>
      </w:r>
      <w:r>
        <w:rPr>
          <w:rFonts w:ascii="Arial" w:eastAsia="Arial" w:hAnsi="Arial" w:cs="Arial"/>
        </w:rPr>
        <w:t xml:space="preserve"> new in the past three years</w:t>
      </w:r>
      <w:r w:rsidR="00891C94">
        <w:rPr>
          <w:rFonts w:ascii="Arial" w:eastAsia="Arial" w:hAnsi="Arial" w:cs="Arial"/>
        </w:rPr>
        <w:t>, and they represented</w:t>
      </w:r>
      <w:r>
        <w:rPr>
          <w:rFonts w:ascii="Arial" w:eastAsia="Arial" w:hAnsi="Arial" w:cs="Arial"/>
        </w:rPr>
        <w:t xml:space="preserve"> </w:t>
      </w:r>
      <w:r w:rsidR="00891C94">
        <w:rPr>
          <w:rFonts w:ascii="Arial" w:eastAsia="Arial" w:hAnsi="Arial" w:cs="Arial"/>
        </w:rPr>
        <w:t>c</w:t>
      </w:r>
      <w:r>
        <w:rPr>
          <w:rFonts w:ascii="Arial" w:eastAsia="Arial" w:hAnsi="Arial" w:cs="Arial"/>
        </w:rPr>
        <w:t>ontrasting disciplinar</w:t>
      </w:r>
      <w:r w:rsidR="00F34FAC">
        <w:rPr>
          <w:rFonts w:ascii="Arial" w:eastAsia="Arial" w:hAnsi="Arial" w:cs="Arial"/>
        </w:rPr>
        <w:t>y clusters in the same research-</w:t>
      </w:r>
      <w:r>
        <w:rPr>
          <w:rFonts w:ascii="Arial" w:eastAsia="Arial" w:hAnsi="Arial" w:cs="Arial"/>
        </w:rPr>
        <w:t xml:space="preserve">intensive university.  One </w:t>
      </w:r>
      <w:proofErr w:type="spellStart"/>
      <w:r>
        <w:rPr>
          <w:rFonts w:ascii="Arial" w:eastAsia="Arial" w:hAnsi="Arial" w:cs="Arial"/>
        </w:rPr>
        <w:t>programme</w:t>
      </w:r>
      <w:proofErr w:type="spellEnd"/>
      <w:r>
        <w:rPr>
          <w:rFonts w:ascii="Arial" w:eastAsia="Arial" w:hAnsi="Arial" w:cs="Arial"/>
        </w:rPr>
        <w:t xml:space="preserve"> is in applied social science (SSP), with </w:t>
      </w:r>
      <w:proofErr w:type="gramStart"/>
      <w:r>
        <w:rPr>
          <w:rFonts w:ascii="Arial" w:eastAsia="Arial" w:hAnsi="Arial" w:cs="Arial"/>
        </w:rPr>
        <w:t>5</w:t>
      </w:r>
      <w:proofErr w:type="gramEnd"/>
      <w:r>
        <w:rPr>
          <w:rFonts w:ascii="Arial" w:eastAsia="Arial" w:hAnsi="Arial" w:cs="Arial"/>
        </w:rPr>
        <w:t xml:space="preserve"> core modules; the other </w:t>
      </w:r>
      <w:proofErr w:type="spellStart"/>
      <w:r>
        <w:rPr>
          <w:rFonts w:ascii="Arial" w:eastAsia="Arial" w:hAnsi="Arial" w:cs="Arial"/>
        </w:rPr>
        <w:t>programme</w:t>
      </w:r>
      <w:proofErr w:type="spellEnd"/>
      <w:r>
        <w:rPr>
          <w:rFonts w:ascii="Arial" w:eastAsia="Arial" w:hAnsi="Arial" w:cs="Arial"/>
        </w:rPr>
        <w:t xml:space="preserve"> is in health science (HSP) with 13 core modules. Both </w:t>
      </w:r>
      <w:proofErr w:type="spellStart"/>
      <w:r>
        <w:rPr>
          <w:rFonts w:ascii="Arial" w:eastAsia="Arial" w:hAnsi="Arial" w:cs="Arial"/>
        </w:rPr>
        <w:t>programmes</w:t>
      </w:r>
      <w:proofErr w:type="spellEnd"/>
      <w:r>
        <w:rPr>
          <w:rFonts w:ascii="Arial" w:eastAsia="Arial" w:hAnsi="Arial" w:cs="Arial"/>
        </w:rPr>
        <w:t xml:space="preserve"> </w:t>
      </w:r>
      <w:r w:rsidR="00891C94">
        <w:rPr>
          <w:rFonts w:ascii="Arial" w:eastAsia="Arial" w:hAnsi="Arial" w:cs="Arial"/>
        </w:rPr>
        <w:t xml:space="preserve">are </w:t>
      </w:r>
      <w:r>
        <w:rPr>
          <w:rFonts w:ascii="Arial" w:eastAsia="Arial" w:hAnsi="Arial" w:cs="Arial"/>
        </w:rPr>
        <w:t xml:space="preserve">intensive, </w:t>
      </w:r>
      <w:proofErr w:type="gramStart"/>
      <w:r>
        <w:rPr>
          <w:rFonts w:ascii="Arial" w:eastAsia="Arial" w:hAnsi="Arial" w:cs="Arial"/>
        </w:rPr>
        <w:t>one year</w:t>
      </w:r>
      <w:proofErr w:type="gramEnd"/>
      <w:r>
        <w:rPr>
          <w:rFonts w:ascii="Arial" w:eastAsia="Arial" w:hAnsi="Arial" w:cs="Arial"/>
        </w:rPr>
        <w:t xml:space="preserve"> full time </w:t>
      </w:r>
      <w:proofErr w:type="spellStart"/>
      <w:r>
        <w:rPr>
          <w:rFonts w:ascii="Arial" w:eastAsia="Arial" w:hAnsi="Arial" w:cs="Arial"/>
        </w:rPr>
        <w:t>programmes</w:t>
      </w:r>
      <w:proofErr w:type="spellEnd"/>
      <w:r>
        <w:rPr>
          <w:rFonts w:ascii="Arial" w:eastAsia="Arial" w:hAnsi="Arial" w:cs="Arial"/>
        </w:rPr>
        <w:t xml:space="preserve"> that cultivated a cohort culture (McCarthy, Mary et al. 2005).  </w:t>
      </w:r>
    </w:p>
    <w:p w14:paraId="44344D05" w14:textId="77777777" w:rsidR="00E321F3" w:rsidRDefault="009A6568">
      <w:pPr>
        <w:spacing w:after="0" w:line="480" w:lineRule="auto"/>
        <w:ind w:firstLine="720"/>
        <w:rPr>
          <w:rFonts w:ascii="Times New Roman" w:eastAsia="Times New Roman" w:hAnsi="Times New Roman" w:cs="Times New Roman"/>
          <w:sz w:val="24"/>
          <w:szCs w:val="24"/>
        </w:rPr>
      </w:pPr>
      <w:r>
        <w:rPr>
          <w:rFonts w:ascii="Arial" w:eastAsia="Arial" w:hAnsi="Arial" w:cs="Arial"/>
        </w:rPr>
        <w:t xml:space="preserve">In the health science </w:t>
      </w:r>
      <w:proofErr w:type="spellStart"/>
      <w:r>
        <w:rPr>
          <w:rFonts w:ascii="Arial" w:eastAsia="Arial" w:hAnsi="Arial" w:cs="Arial"/>
        </w:rPr>
        <w:t>programme</w:t>
      </w:r>
      <w:proofErr w:type="spellEnd"/>
      <w:r>
        <w:rPr>
          <w:rFonts w:ascii="Arial" w:eastAsia="Arial" w:hAnsi="Arial" w:cs="Arial"/>
        </w:rPr>
        <w:t xml:space="preserve">, we interviewed informants responsible for different aspects of the </w:t>
      </w:r>
      <w:proofErr w:type="spellStart"/>
      <w:r>
        <w:rPr>
          <w:rFonts w:ascii="Arial" w:eastAsia="Arial" w:hAnsi="Arial" w:cs="Arial"/>
        </w:rPr>
        <w:t>programme</w:t>
      </w:r>
      <w:proofErr w:type="spellEnd"/>
      <w:r>
        <w:rPr>
          <w:rFonts w:ascii="Arial" w:eastAsia="Arial" w:hAnsi="Arial" w:cs="Arial"/>
        </w:rPr>
        <w:t xml:space="preserve">, including </w:t>
      </w:r>
      <w:proofErr w:type="spellStart"/>
      <w:r>
        <w:rPr>
          <w:rFonts w:ascii="Arial" w:eastAsia="Arial" w:hAnsi="Arial" w:cs="Arial"/>
        </w:rPr>
        <w:t>Programme</w:t>
      </w:r>
      <w:proofErr w:type="spellEnd"/>
      <w:r>
        <w:rPr>
          <w:rFonts w:ascii="Arial" w:eastAsia="Arial" w:hAnsi="Arial" w:cs="Arial"/>
        </w:rPr>
        <w:t xml:space="preserve"> Leaders, Head of Administration, Module Leads, and a Teaching Fellow. Although we could not gain access to some of the key departmental leaders in SSP, we interviewed the current </w:t>
      </w:r>
      <w:proofErr w:type="spellStart"/>
      <w:r>
        <w:rPr>
          <w:rFonts w:ascii="Arial" w:eastAsia="Arial" w:hAnsi="Arial" w:cs="Arial"/>
        </w:rPr>
        <w:t>programme</w:t>
      </w:r>
      <w:proofErr w:type="spellEnd"/>
      <w:r>
        <w:rPr>
          <w:rFonts w:ascii="Arial" w:eastAsia="Arial" w:hAnsi="Arial" w:cs="Arial"/>
        </w:rPr>
        <w:t xml:space="preserve"> leader and module leads. All informants were experienced academics and represented a range of disciplines included in the </w:t>
      </w:r>
      <w:proofErr w:type="spellStart"/>
      <w:r>
        <w:rPr>
          <w:rFonts w:ascii="Arial" w:eastAsia="Arial" w:hAnsi="Arial" w:cs="Arial"/>
        </w:rPr>
        <w:t>programme</w:t>
      </w:r>
      <w:proofErr w:type="spellEnd"/>
      <w:r>
        <w:rPr>
          <w:rFonts w:ascii="Arial" w:eastAsia="Arial" w:hAnsi="Arial" w:cs="Arial"/>
        </w:rPr>
        <w:t xml:space="preserve">; most had at least five years of teaching experience. </w:t>
      </w:r>
    </w:p>
    <w:p w14:paraId="257B8313" w14:textId="77777777" w:rsidR="00E321F3" w:rsidRDefault="009A6568">
      <w:pPr>
        <w:widowControl w:val="0"/>
        <w:spacing w:after="0" w:line="480" w:lineRule="auto"/>
        <w:ind w:firstLine="720"/>
        <w:rPr>
          <w:rFonts w:ascii="Times New Roman" w:eastAsia="Times New Roman" w:hAnsi="Times New Roman" w:cs="Times New Roman"/>
          <w:sz w:val="24"/>
          <w:szCs w:val="24"/>
        </w:rPr>
      </w:pPr>
      <w:r>
        <w:rPr>
          <w:rFonts w:ascii="Arial" w:eastAsia="Arial" w:hAnsi="Arial" w:cs="Arial"/>
        </w:rPr>
        <w:t>Interview questions focused on participants’ interpretation of the curricular approach they used, the curriculum coherence desired, the interactions they had with academics from other disciplines, and the challenges and barriers.  We reinterpreted the original data through the leadership of teaching conceptual framework</w:t>
      </w:r>
      <w:r>
        <w:rPr>
          <w:rFonts w:ascii="Arial" w:eastAsia="Arial" w:hAnsi="Arial" w:cs="Arial"/>
          <w:sz w:val="24"/>
          <w:szCs w:val="24"/>
        </w:rPr>
        <w:t xml:space="preserve"> </w:t>
      </w:r>
      <w:r>
        <w:rPr>
          <w:rFonts w:ascii="Arial" w:eastAsia="Arial" w:hAnsi="Arial" w:cs="Arial"/>
        </w:rPr>
        <w:t xml:space="preserve">(Quinlan, 2014), using approaches suggested by </w:t>
      </w:r>
      <w:r>
        <w:rPr>
          <w:rFonts w:ascii="Arial" w:eastAsia="Arial" w:hAnsi="Arial" w:cs="Arial"/>
        </w:rPr>
        <w:lastRenderedPageBreak/>
        <w:t xml:space="preserve">Miles and Huberman (1994).  </w:t>
      </w:r>
    </w:p>
    <w:p w14:paraId="0E60239B" w14:textId="77777777" w:rsidR="00E321F3" w:rsidRDefault="009A6568">
      <w:pPr>
        <w:pStyle w:val="Heading1"/>
      </w:pPr>
      <w:r>
        <w:t xml:space="preserve">Findings </w:t>
      </w:r>
    </w:p>
    <w:p w14:paraId="1942B186" w14:textId="77777777" w:rsidR="00E321F3" w:rsidRDefault="009A6568">
      <w:pPr>
        <w:pStyle w:val="Heading2"/>
      </w:pPr>
      <w:r>
        <w:t xml:space="preserve">Creating </w:t>
      </w:r>
      <w:proofErr w:type="spellStart"/>
      <w:r>
        <w:t>organisational</w:t>
      </w:r>
      <w:proofErr w:type="spellEnd"/>
      <w:r>
        <w:t xml:space="preserve"> conditions</w:t>
      </w:r>
    </w:p>
    <w:p w14:paraId="2EA12EB5" w14:textId="77777777" w:rsidR="00E321F3" w:rsidRDefault="009A6568">
      <w:r>
        <w:rPr>
          <w:rFonts w:ascii="Arial" w:eastAsia="Arial" w:hAnsi="Arial" w:cs="Arial"/>
        </w:rPr>
        <w:tab/>
      </w:r>
      <w:r>
        <w:rPr>
          <w:rFonts w:ascii="Arial" w:eastAsia="Arial" w:hAnsi="Arial" w:cs="Arial"/>
        </w:rPr>
        <w:tab/>
      </w:r>
    </w:p>
    <w:p w14:paraId="7889A51A" w14:textId="77777777" w:rsidR="00E321F3" w:rsidRDefault="009A6568">
      <w:pPr>
        <w:spacing w:after="0" w:line="480" w:lineRule="auto"/>
        <w:ind w:firstLine="720"/>
        <w:rPr>
          <w:rFonts w:ascii="Arial" w:eastAsia="Arial" w:hAnsi="Arial" w:cs="Arial"/>
        </w:rPr>
      </w:pPr>
      <w:r>
        <w:rPr>
          <w:rFonts w:ascii="Arial" w:eastAsia="Arial" w:hAnsi="Arial" w:cs="Arial"/>
        </w:rPr>
        <w:t xml:space="preserve">A key role of </w:t>
      </w:r>
      <w:proofErr w:type="spellStart"/>
      <w:r>
        <w:rPr>
          <w:rFonts w:ascii="Arial" w:eastAsia="Arial" w:hAnsi="Arial" w:cs="Arial"/>
        </w:rPr>
        <w:t>programme</w:t>
      </w:r>
      <w:proofErr w:type="spellEnd"/>
      <w:r>
        <w:rPr>
          <w:rFonts w:ascii="Arial" w:eastAsia="Arial" w:hAnsi="Arial" w:cs="Arial"/>
        </w:rPr>
        <w:t xml:space="preserve"> leaders in curriculum design is influencing the </w:t>
      </w:r>
      <w:proofErr w:type="spellStart"/>
      <w:r>
        <w:rPr>
          <w:rFonts w:ascii="Arial" w:eastAsia="Arial" w:hAnsi="Arial" w:cs="Arial"/>
        </w:rPr>
        <w:t>organisational</w:t>
      </w:r>
      <w:proofErr w:type="spellEnd"/>
      <w:r>
        <w:rPr>
          <w:rFonts w:ascii="Arial" w:eastAsia="Arial" w:hAnsi="Arial" w:cs="Arial"/>
        </w:rPr>
        <w:t xml:space="preserve"> conditions that support student learning across the </w:t>
      </w:r>
      <w:proofErr w:type="spellStart"/>
      <w:r>
        <w:rPr>
          <w:rFonts w:ascii="Arial" w:eastAsia="Arial" w:hAnsi="Arial" w:cs="Arial"/>
        </w:rPr>
        <w:t>programme</w:t>
      </w:r>
      <w:proofErr w:type="spellEnd"/>
      <w:r>
        <w:rPr>
          <w:rFonts w:ascii="Arial" w:eastAsia="Arial" w:hAnsi="Arial" w:cs="Arial"/>
        </w:rPr>
        <w:t xml:space="preserve">.  In these two case studies, program leaders lined up and supported the right people to lead different modules and consulted key stakeholders to make decisions about </w:t>
      </w:r>
      <w:proofErr w:type="spellStart"/>
      <w:r>
        <w:rPr>
          <w:rFonts w:ascii="Arial" w:eastAsia="Arial" w:hAnsi="Arial" w:cs="Arial"/>
        </w:rPr>
        <w:t>programme</w:t>
      </w:r>
      <w:proofErr w:type="spellEnd"/>
      <w:r>
        <w:rPr>
          <w:rFonts w:ascii="Arial" w:eastAsia="Arial" w:hAnsi="Arial" w:cs="Arial"/>
        </w:rPr>
        <w:t xml:space="preserve"> and module priorities. </w:t>
      </w:r>
    </w:p>
    <w:p w14:paraId="538FBDFF" w14:textId="77777777" w:rsidR="00E321F3" w:rsidRDefault="009A6568">
      <w:pPr>
        <w:spacing w:after="0" w:line="480" w:lineRule="auto"/>
        <w:ind w:firstLine="720"/>
        <w:rPr>
          <w:rFonts w:ascii="Arial" w:eastAsia="Arial" w:hAnsi="Arial" w:cs="Arial"/>
        </w:rPr>
      </w:pPr>
      <w:r>
        <w:rPr>
          <w:rFonts w:ascii="Arial" w:eastAsia="Arial" w:hAnsi="Arial" w:cs="Arial"/>
        </w:rPr>
        <w:t xml:space="preserve">In the HSP </w:t>
      </w:r>
      <w:proofErr w:type="spellStart"/>
      <w:r>
        <w:rPr>
          <w:rFonts w:ascii="Arial" w:eastAsia="Arial" w:hAnsi="Arial" w:cs="Arial"/>
        </w:rPr>
        <w:t>programme</w:t>
      </w:r>
      <w:proofErr w:type="spellEnd"/>
      <w:r>
        <w:rPr>
          <w:rFonts w:ascii="Arial" w:eastAsia="Arial" w:hAnsi="Arial" w:cs="Arial"/>
        </w:rPr>
        <w:t xml:space="preserve">, interviewees </w:t>
      </w:r>
      <w:proofErr w:type="spellStart"/>
      <w:r>
        <w:rPr>
          <w:rFonts w:ascii="Arial" w:eastAsia="Arial" w:hAnsi="Arial" w:cs="Arial"/>
        </w:rPr>
        <w:t>emphasised</w:t>
      </w:r>
      <w:proofErr w:type="spellEnd"/>
      <w:r>
        <w:rPr>
          <w:rFonts w:ascii="Arial" w:eastAsia="Arial" w:hAnsi="Arial" w:cs="Arial"/>
        </w:rPr>
        <w:t xml:space="preserve"> the importance of assigning responsibilities and being clear about the roles of different members of the team.  For example, while module leaders were responsible for detailing the learning outcomes and session content for their own module, </w:t>
      </w:r>
      <w:proofErr w:type="spellStart"/>
      <w:r>
        <w:rPr>
          <w:rFonts w:ascii="Arial" w:eastAsia="Arial" w:hAnsi="Arial" w:cs="Arial"/>
        </w:rPr>
        <w:t>programme</w:t>
      </w:r>
      <w:proofErr w:type="spellEnd"/>
      <w:r>
        <w:rPr>
          <w:rFonts w:ascii="Arial" w:eastAsia="Arial" w:hAnsi="Arial" w:cs="Arial"/>
        </w:rPr>
        <w:t xml:space="preserve"> leaders took decisions about the overall assessment method. Likewise, although there was emphasis on module leads and lecturers making decisions at their level, when there was conflict between different modules, the </w:t>
      </w:r>
      <w:proofErr w:type="spellStart"/>
      <w:r>
        <w:rPr>
          <w:rFonts w:ascii="Arial" w:eastAsia="Arial" w:hAnsi="Arial" w:cs="Arial"/>
        </w:rPr>
        <w:t>programme</w:t>
      </w:r>
      <w:proofErr w:type="spellEnd"/>
      <w:r>
        <w:rPr>
          <w:rFonts w:ascii="Arial" w:eastAsia="Arial" w:hAnsi="Arial" w:cs="Arial"/>
        </w:rPr>
        <w:t xml:space="preserve"> leader needed to exercise a final say after hearing all sides. This “final say” is particularly important in an interdisciplinary </w:t>
      </w:r>
      <w:proofErr w:type="spellStart"/>
      <w:r>
        <w:rPr>
          <w:rFonts w:ascii="Arial" w:eastAsia="Arial" w:hAnsi="Arial" w:cs="Arial"/>
        </w:rPr>
        <w:t>programme</w:t>
      </w:r>
      <w:proofErr w:type="spellEnd"/>
      <w:r>
        <w:rPr>
          <w:rFonts w:ascii="Arial" w:eastAsia="Arial" w:hAnsi="Arial" w:cs="Arial"/>
        </w:rPr>
        <w:t xml:space="preserve"> where academics may tend to “fight their corner” due to the limited time for any given discipline. </w:t>
      </w:r>
    </w:p>
    <w:p w14:paraId="4C78BAAD" w14:textId="6F06DF59" w:rsidR="00E321F3" w:rsidRDefault="00891C94">
      <w:pPr>
        <w:spacing w:after="0" w:line="480" w:lineRule="auto"/>
        <w:ind w:firstLine="720"/>
        <w:rPr>
          <w:rFonts w:ascii="Arial" w:eastAsia="Arial" w:hAnsi="Arial" w:cs="Arial"/>
        </w:rPr>
      </w:pPr>
      <w:r>
        <w:rPr>
          <w:rFonts w:ascii="Arial" w:eastAsia="Arial" w:hAnsi="Arial" w:cs="Arial"/>
        </w:rPr>
        <w:t xml:space="preserve">In the case studies, it became apparent that </w:t>
      </w:r>
      <w:proofErr w:type="spellStart"/>
      <w:r>
        <w:rPr>
          <w:rFonts w:ascii="Arial" w:eastAsia="Arial" w:hAnsi="Arial" w:cs="Arial"/>
        </w:rPr>
        <w:t>p</w:t>
      </w:r>
      <w:r w:rsidR="009A6568">
        <w:rPr>
          <w:rFonts w:ascii="Arial" w:eastAsia="Arial" w:hAnsi="Arial" w:cs="Arial"/>
        </w:rPr>
        <w:t>rogramme</w:t>
      </w:r>
      <w:proofErr w:type="spellEnd"/>
      <w:r w:rsidR="009A6568">
        <w:rPr>
          <w:rFonts w:ascii="Arial" w:eastAsia="Arial" w:hAnsi="Arial" w:cs="Arial"/>
        </w:rPr>
        <w:t xml:space="preserve"> administrators play a key role in managing the administrative aspects of the </w:t>
      </w:r>
      <w:proofErr w:type="spellStart"/>
      <w:r w:rsidR="009A6568">
        <w:rPr>
          <w:rFonts w:ascii="Arial" w:eastAsia="Arial" w:hAnsi="Arial" w:cs="Arial"/>
        </w:rPr>
        <w:t>programme</w:t>
      </w:r>
      <w:proofErr w:type="spellEnd"/>
      <w:r w:rsidR="009A6568">
        <w:rPr>
          <w:rFonts w:ascii="Arial" w:eastAsia="Arial" w:hAnsi="Arial" w:cs="Arial"/>
        </w:rPr>
        <w:t xml:space="preserve">, including managing timetabling, room bookings, electronic virtual learning environment, minutes, agendas and reports required by the university, and timely routine communications with students and lecturers.  Experienced administrators are an asset to such </w:t>
      </w:r>
      <w:proofErr w:type="spellStart"/>
      <w:r w:rsidR="009A6568">
        <w:rPr>
          <w:rFonts w:ascii="Arial" w:eastAsia="Arial" w:hAnsi="Arial" w:cs="Arial"/>
        </w:rPr>
        <w:t>programmes</w:t>
      </w:r>
      <w:proofErr w:type="spellEnd"/>
      <w:r w:rsidR="009A6568">
        <w:rPr>
          <w:rFonts w:ascii="Arial" w:eastAsia="Arial" w:hAnsi="Arial" w:cs="Arial"/>
        </w:rPr>
        <w:t xml:space="preserve">; </w:t>
      </w:r>
      <w:proofErr w:type="spellStart"/>
      <w:r w:rsidR="009A6568">
        <w:rPr>
          <w:rFonts w:ascii="Arial" w:eastAsia="Arial" w:hAnsi="Arial" w:cs="Arial"/>
        </w:rPr>
        <w:t>programme</w:t>
      </w:r>
      <w:proofErr w:type="spellEnd"/>
      <w:r w:rsidR="009A6568">
        <w:rPr>
          <w:rFonts w:ascii="Arial" w:eastAsia="Arial" w:hAnsi="Arial" w:cs="Arial"/>
        </w:rPr>
        <w:t xml:space="preserve"> leaders need to learn how to work effectively with these colleagues.</w:t>
      </w:r>
    </w:p>
    <w:p w14:paraId="4E9E4CEC" w14:textId="77777777" w:rsidR="00E321F3" w:rsidRDefault="009A6568">
      <w:pPr>
        <w:spacing w:after="0" w:line="480" w:lineRule="auto"/>
        <w:ind w:firstLine="720"/>
        <w:rPr>
          <w:rFonts w:ascii="Arial" w:eastAsia="Arial" w:hAnsi="Arial" w:cs="Arial"/>
        </w:rPr>
      </w:pPr>
      <w:proofErr w:type="spellStart"/>
      <w:r>
        <w:rPr>
          <w:rFonts w:ascii="Arial" w:eastAsia="Arial" w:hAnsi="Arial" w:cs="Arial"/>
        </w:rPr>
        <w:t>Programme</w:t>
      </w:r>
      <w:proofErr w:type="spellEnd"/>
      <w:r>
        <w:rPr>
          <w:rFonts w:ascii="Arial" w:eastAsia="Arial" w:hAnsi="Arial" w:cs="Arial"/>
        </w:rPr>
        <w:t xml:space="preserve"> leaders also need to determine the best structures for communication across members of the team, including setting up a hierarchy of committees (e.g. module </w:t>
      </w:r>
      <w:r>
        <w:rPr>
          <w:rFonts w:ascii="Arial" w:eastAsia="Arial" w:hAnsi="Arial" w:cs="Arial"/>
        </w:rPr>
        <w:lastRenderedPageBreak/>
        <w:t xml:space="preserve">committees reporting to </w:t>
      </w:r>
      <w:proofErr w:type="spellStart"/>
      <w:r>
        <w:rPr>
          <w:rFonts w:ascii="Arial" w:eastAsia="Arial" w:hAnsi="Arial" w:cs="Arial"/>
        </w:rPr>
        <w:t>programme</w:t>
      </w:r>
      <w:proofErr w:type="spellEnd"/>
      <w:r>
        <w:rPr>
          <w:rFonts w:ascii="Arial" w:eastAsia="Arial" w:hAnsi="Arial" w:cs="Arial"/>
        </w:rPr>
        <w:t xml:space="preserve"> level committees) and chairing effective meetings that supervise the </w:t>
      </w:r>
      <w:proofErr w:type="spellStart"/>
      <w:r>
        <w:rPr>
          <w:rFonts w:ascii="Arial" w:eastAsia="Arial" w:hAnsi="Arial" w:cs="Arial"/>
        </w:rPr>
        <w:t>programme</w:t>
      </w:r>
      <w:proofErr w:type="spellEnd"/>
      <w:r>
        <w:rPr>
          <w:rFonts w:ascii="Arial" w:eastAsia="Arial" w:hAnsi="Arial" w:cs="Arial"/>
        </w:rPr>
        <w:t xml:space="preserve"> as a whole. </w:t>
      </w:r>
    </w:p>
    <w:p w14:paraId="29F9DDEA" w14:textId="77777777" w:rsidR="00E321F3" w:rsidRDefault="009A6568">
      <w:pPr>
        <w:spacing w:line="480" w:lineRule="auto"/>
        <w:ind w:firstLine="720"/>
        <w:rPr>
          <w:rFonts w:ascii="Arial" w:eastAsia="Arial" w:hAnsi="Arial" w:cs="Arial"/>
        </w:rPr>
      </w:pPr>
      <w:r>
        <w:rPr>
          <w:rFonts w:ascii="Arial" w:eastAsia="Arial" w:hAnsi="Arial" w:cs="Arial"/>
        </w:rPr>
        <w:t xml:space="preserve">Leaders on the HSP wanted module leaders to take more overall responsibility for the </w:t>
      </w:r>
      <w:proofErr w:type="spellStart"/>
      <w:r>
        <w:rPr>
          <w:rFonts w:ascii="Arial" w:eastAsia="Arial" w:hAnsi="Arial" w:cs="Arial"/>
        </w:rPr>
        <w:t>programme</w:t>
      </w:r>
      <w:proofErr w:type="spellEnd"/>
      <w:r>
        <w:rPr>
          <w:rFonts w:ascii="Arial" w:eastAsia="Arial" w:hAnsi="Arial" w:cs="Arial"/>
        </w:rPr>
        <w:t xml:space="preserve"> as a whole, to learn how their module intersects with, builds on, contradicts or supports what </w:t>
      </w:r>
      <w:proofErr w:type="gramStart"/>
      <w:r>
        <w:rPr>
          <w:rFonts w:ascii="Arial" w:eastAsia="Arial" w:hAnsi="Arial" w:cs="Arial"/>
        </w:rPr>
        <w:t>is being taught</w:t>
      </w:r>
      <w:proofErr w:type="gramEnd"/>
      <w:r>
        <w:rPr>
          <w:rFonts w:ascii="Arial" w:eastAsia="Arial" w:hAnsi="Arial" w:cs="Arial"/>
        </w:rPr>
        <w:t xml:space="preserve"> elsewhere. </w:t>
      </w:r>
      <w:proofErr w:type="spellStart"/>
      <w:r>
        <w:rPr>
          <w:rFonts w:ascii="Arial" w:eastAsia="Arial" w:hAnsi="Arial" w:cs="Arial"/>
        </w:rPr>
        <w:t>Programme</w:t>
      </w:r>
      <w:proofErr w:type="spellEnd"/>
      <w:r>
        <w:rPr>
          <w:rFonts w:ascii="Arial" w:eastAsia="Arial" w:hAnsi="Arial" w:cs="Arial"/>
        </w:rPr>
        <w:t xml:space="preserve"> leaders, therefore, sought forums that demanded such collaboration.  While academics teaching on the SSP </w:t>
      </w:r>
      <w:proofErr w:type="spellStart"/>
      <w:r>
        <w:rPr>
          <w:rFonts w:ascii="Arial" w:eastAsia="Arial" w:hAnsi="Arial" w:cs="Arial"/>
        </w:rPr>
        <w:t>programme</w:t>
      </w:r>
      <w:proofErr w:type="spellEnd"/>
      <w:r>
        <w:rPr>
          <w:rFonts w:ascii="Arial" w:eastAsia="Arial" w:hAnsi="Arial" w:cs="Arial"/>
        </w:rPr>
        <w:t xml:space="preserve"> </w:t>
      </w:r>
      <w:proofErr w:type="spellStart"/>
      <w:r>
        <w:rPr>
          <w:rFonts w:ascii="Arial" w:eastAsia="Arial" w:hAnsi="Arial" w:cs="Arial"/>
        </w:rPr>
        <w:t>emphasised</w:t>
      </w:r>
      <w:proofErr w:type="spellEnd"/>
      <w:r>
        <w:rPr>
          <w:rFonts w:ascii="Arial" w:eastAsia="Arial" w:hAnsi="Arial" w:cs="Arial"/>
        </w:rPr>
        <w:t xml:space="preserve"> the importance of communication across modules, they seemed to accept that each module was distinct and “we each have our individual responsibilities, which are our expertise, so there is relatively little coordination needed”.  That said, both </w:t>
      </w:r>
      <w:proofErr w:type="spellStart"/>
      <w:r>
        <w:rPr>
          <w:rFonts w:ascii="Arial" w:eastAsia="Arial" w:hAnsi="Arial" w:cs="Arial"/>
        </w:rPr>
        <w:t>programmes</w:t>
      </w:r>
      <w:proofErr w:type="spellEnd"/>
      <w:r>
        <w:rPr>
          <w:rFonts w:ascii="Arial" w:eastAsia="Arial" w:hAnsi="Arial" w:cs="Arial"/>
        </w:rPr>
        <w:t xml:space="preserve"> created occasions during the design process in which module leaders presented their own modules to others teaching on the </w:t>
      </w:r>
      <w:proofErr w:type="spellStart"/>
      <w:r>
        <w:rPr>
          <w:rFonts w:ascii="Arial" w:eastAsia="Arial" w:hAnsi="Arial" w:cs="Arial"/>
        </w:rPr>
        <w:t>programme</w:t>
      </w:r>
      <w:proofErr w:type="spellEnd"/>
      <w:r>
        <w:rPr>
          <w:rFonts w:ascii="Arial" w:eastAsia="Arial" w:hAnsi="Arial" w:cs="Arial"/>
        </w:rPr>
        <w:t xml:space="preserve">. They also created opportunities for educational development of staff, including pilot-runs of new lectures and staff development workshops in HSP and incorporating instructional innovations into annual retreats in SSP. In addition, on both </w:t>
      </w:r>
      <w:proofErr w:type="spellStart"/>
      <w:r>
        <w:rPr>
          <w:rFonts w:ascii="Arial" w:eastAsia="Arial" w:hAnsi="Arial" w:cs="Arial"/>
        </w:rPr>
        <w:t>programmes</w:t>
      </w:r>
      <w:proofErr w:type="spellEnd"/>
      <w:r>
        <w:rPr>
          <w:rFonts w:ascii="Arial" w:eastAsia="Arial" w:hAnsi="Arial" w:cs="Arial"/>
        </w:rPr>
        <w:t xml:space="preserve">, the leaders’ role involved taking an overview of the entire </w:t>
      </w:r>
      <w:proofErr w:type="spellStart"/>
      <w:r>
        <w:rPr>
          <w:rFonts w:ascii="Arial" w:eastAsia="Arial" w:hAnsi="Arial" w:cs="Arial"/>
        </w:rPr>
        <w:t>programme</w:t>
      </w:r>
      <w:proofErr w:type="spellEnd"/>
      <w:r>
        <w:rPr>
          <w:rFonts w:ascii="Arial" w:eastAsia="Arial" w:hAnsi="Arial" w:cs="Arial"/>
        </w:rPr>
        <w:t xml:space="preserve">, looking for ways to make things work more smoothly such as adjusting a problematic assessment or finding ways to pull together disparate pieces under an umbrella module. </w:t>
      </w:r>
    </w:p>
    <w:p w14:paraId="71C32E39" w14:textId="75B35350" w:rsidR="00E321F3" w:rsidRDefault="009A6568">
      <w:pPr>
        <w:pStyle w:val="Heading2"/>
        <w:rPr>
          <w:b w:val="0"/>
        </w:rPr>
      </w:pPr>
      <w:r>
        <w:t>Personal characteristics</w:t>
      </w:r>
    </w:p>
    <w:p w14:paraId="67D14734" w14:textId="77777777" w:rsidR="00E321F3" w:rsidRDefault="00E321F3">
      <w:pPr>
        <w:spacing w:line="480" w:lineRule="auto"/>
        <w:rPr>
          <w:rFonts w:ascii="Arial" w:eastAsia="Arial" w:hAnsi="Arial" w:cs="Arial"/>
        </w:rPr>
      </w:pPr>
    </w:p>
    <w:p w14:paraId="62A57187" w14:textId="77777777" w:rsidR="00E321F3" w:rsidRDefault="009A6568">
      <w:pPr>
        <w:spacing w:after="0" w:line="480" w:lineRule="auto"/>
        <w:ind w:firstLine="720"/>
        <w:rPr>
          <w:rFonts w:ascii="Arial" w:eastAsia="Arial" w:hAnsi="Arial" w:cs="Arial"/>
        </w:rPr>
      </w:pPr>
      <w:proofErr w:type="spellStart"/>
      <w:r>
        <w:rPr>
          <w:rFonts w:ascii="Arial" w:eastAsia="Arial" w:hAnsi="Arial" w:cs="Arial"/>
        </w:rPr>
        <w:t>Programme</w:t>
      </w:r>
      <w:proofErr w:type="spellEnd"/>
      <w:r>
        <w:rPr>
          <w:rFonts w:ascii="Arial" w:eastAsia="Arial" w:hAnsi="Arial" w:cs="Arial"/>
        </w:rPr>
        <w:t xml:space="preserve"> leadership is challenging, in part, because </w:t>
      </w:r>
      <w:proofErr w:type="gramStart"/>
      <w:r>
        <w:rPr>
          <w:rFonts w:ascii="Arial" w:eastAsia="Arial" w:hAnsi="Arial" w:cs="Arial"/>
        </w:rPr>
        <w:t>it is not accompanied by formal authority</w:t>
      </w:r>
      <w:proofErr w:type="gramEnd"/>
      <w:r>
        <w:rPr>
          <w:rFonts w:ascii="Arial" w:eastAsia="Arial" w:hAnsi="Arial" w:cs="Arial"/>
        </w:rPr>
        <w:t xml:space="preserve"> over other team members. As the SSP </w:t>
      </w:r>
      <w:proofErr w:type="spellStart"/>
      <w:r>
        <w:rPr>
          <w:rFonts w:ascii="Arial" w:eastAsia="Arial" w:hAnsi="Arial" w:cs="Arial"/>
        </w:rPr>
        <w:t>programme</w:t>
      </w:r>
      <w:proofErr w:type="spellEnd"/>
      <w:r>
        <w:rPr>
          <w:rFonts w:ascii="Arial" w:eastAsia="Arial" w:hAnsi="Arial" w:cs="Arial"/>
        </w:rPr>
        <w:t xml:space="preserve"> leader explained, “I have many responsibilities for the </w:t>
      </w:r>
      <w:proofErr w:type="spellStart"/>
      <w:r>
        <w:rPr>
          <w:rFonts w:ascii="Arial" w:eastAsia="Arial" w:hAnsi="Arial" w:cs="Arial"/>
        </w:rPr>
        <w:t>programme</w:t>
      </w:r>
      <w:proofErr w:type="spellEnd"/>
      <w:r>
        <w:rPr>
          <w:rFonts w:ascii="Arial" w:eastAsia="Arial" w:hAnsi="Arial" w:cs="Arial"/>
        </w:rPr>
        <w:t xml:space="preserve">, although I am not a boss… I </w:t>
      </w:r>
      <w:proofErr w:type="gramStart"/>
      <w:r>
        <w:rPr>
          <w:rFonts w:ascii="Arial" w:eastAsia="Arial" w:hAnsi="Arial" w:cs="Arial"/>
        </w:rPr>
        <w:t>couldn’t</w:t>
      </w:r>
      <w:proofErr w:type="gramEnd"/>
      <w:r>
        <w:rPr>
          <w:rFonts w:ascii="Arial" w:eastAsia="Arial" w:hAnsi="Arial" w:cs="Arial"/>
        </w:rPr>
        <w:t xml:space="preserve"> [be] even if I wanted to because I don’t have a fist to rule with. It is much more ruling or guiding by consensus, commitments…”  One of the HSP </w:t>
      </w:r>
      <w:proofErr w:type="spellStart"/>
      <w:r>
        <w:rPr>
          <w:rFonts w:ascii="Arial" w:eastAsia="Arial" w:hAnsi="Arial" w:cs="Arial"/>
        </w:rPr>
        <w:t>programme</w:t>
      </w:r>
      <w:proofErr w:type="spellEnd"/>
      <w:r>
        <w:rPr>
          <w:rFonts w:ascii="Arial" w:eastAsia="Arial" w:hAnsi="Arial" w:cs="Arial"/>
        </w:rPr>
        <w:t xml:space="preserve"> leaders explained, “</w:t>
      </w:r>
      <w:proofErr w:type="gramStart"/>
      <w:r>
        <w:rPr>
          <w:rFonts w:ascii="Arial" w:eastAsia="Arial" w:hAnsi="Arial" w:cs="Arial"/>
        </w:rPr>
        <w:t>you</w:t>
      </w:r>
      <w:proofErr w:type="gramEnd"/>
      <w:r>
        <w:rPr>
          <w:rFonts w:ascii="Arial" w:eastAsia="Arial" w:hAnsi="Arial" w:cs="Arial"/>
        </w:rPr>
        <w:t xml:space="preserve"> can’t dictate to professors how he is going to do his lecture…I can’t say to a professor who seems senior to me ‘you have to do that.’ I can advise to do that. I can request to do that…’”</w:t>
      </w:r>
    </w:p>
    <w:p w14:paraId="00012781" w14:textId="77777777" w:rsidR="00E321F3" w:rsidRDefault="009A6568">
      <w:pPr>
        <w:spacing w:after="0" w:line="480" w:lineRule="auto"/>
        <w:ind w:firstLine="720"/>
        <w:rPr>
          <w:rFonts w:ascii="Arial" w:eastAsia="Arial" w:hAnsi="Arial" w:cs="Arial"/>
        </w:rPr>
      </w:pPr>
      <w:r>
        <w:rPr>
          <w:rFonts w:ascii="Arial" w:eastAsia="Arial" w:hAnsi="Arial" w:cs="Arial"/>
        </w:rPr>
        <w:lastRenderedPageBreak/>
        <w:t xml:space="preserve">Therefore, </w:t>
      </w:r>
      <w:proofErr w:type="spellStart"/>
      <w:r>
        <w:rPr>
          <w:rFonts w:ascii="Arial" w:eastAsia="Arial" w:hAnsi="Arial" w:cs="Arial"/>
        </w:rPr>
        <w:t>programme</w:t>
      </w:r>
      <w:proofErr w:type="spellEnd"/>
      <w:r>
        <w:rPr>
          <w:rFonts w:ascii="Arial" w:eastAsia="Arial" w:hAnsi="Arial" w:cs="Arial"/>
        </w:rPr>
        <w:t xml:space="preserve"> leaders must be able to present a compelling vision of the </w:t>
      </w:r>
      <w:proofErr w:type="spellStart"/>
      <w:r>
        <w:rPr>
          <w:rFonts w:ascii="Arial" w:eastAsia="Arial" w:hAnsi="Arial" w:cs="Arial"/>
        </w:rPr>
        <w:t>programme</w:t>
      </w:r>
      <w:proofErr w:type="spellEnd"/>
      <w:r>
        <w:rPr>
          <w:rFonts w:ascii="Arial" w:eastAsia="Arial" w:hAnsi="Arial" w:cs="Arial"/>
        </w:rPr>
        <w:t xml:space="preserve"> and enroll others in that vision. An SSP module leader argued, “</w:t>
      </w:r>
      <w:proofErr w:type="gramStart"/>
      <w:r>
        <w:rPr>
          <w:rFonts w:ascii="Arial" w:eastAsia="Arial" w:hAnsi="Arial" w:cs="Arial"/>
        </w:rPr>
        <w:t>it</w:t>
      </w:r>
      <w:proofErr w:type="gramEnd"/>
      <w:r>
        <w:rPr>
          <w:rFonts w:ascii="Arial" w:eastAsia="Arial" w:hAnsi="Arial" w:cs="Arial"/>
        </w:rPr>
        <w:t xml:space="preserve"> is absolutely imperative you have someone with overall strategic vision on top”. On both </w:t>
      </w:r>
      <w:proofErr w:type="spellStart"/>
      <w:r>
        <w:rPr>
          <w:rFonts w:ascii="Arial" w:eastAsia="Arial" w:hAnsi="Arial" w:cs="Arial"/>
        </w:rPr>
        <w:t>programmes</w:t>
      </w:r>
      <w:proofErr w:type="spellEnd"/>
      <w:r>
        <w:rPr>
          <w:rFonts w:ascii="Arial" w:eastAsia="Arial" w:hAnsi="Arial" w:cs="Arial"/>
        </w:rPr>
        <w:t xml:space="preserve">, all interviewees were able to </w:t>
      </w:r>
      <w:proofErr w:type="spellStart"/>
      <w:r>
        <w:rPr>
          <w:rFonts w:ascii="Arial" w:eastAsia="Arial" w:hAnsi="Arial" w:cs="Arial"/>
        </w:rPr>
        <w:t>summarise</w:t>
      </w:r>
      <w:proofErr w:type="spellEnd"/>
      <w:r>
        <w:rPr>
          <w:rFonts w:ascii="Arial" w:eastAsia="Arial" w:hAnsi="Arial" w:cs="Arial"/>
        </w:rPr>
        <w:t xml:space="preserve"> the vision of </w:t>
      </w:r>
      <w:proofErr w:type="gramStart"/>
      <w:r>
        <w:rPr>
          <w:rFonts w:ascii="Arial" w:eastAsia="Arial" w:hAnsi="Arial" w:cs="Arial"/>
        </w:rPr>
        <w:t xml:space="preserve">the </w:t>
      </w:r>
      <w:proofErr w:type="spellStart"/>
      <w:r>
        <w:rPr>
          <w:rFonts w:ascii="Arial" w:eastAsia="Arial" w:hAnsi="Arial" w:cs="Arial"/>
        </w:rPr>
        <w:t>programme</w:t>
      </w:r>
      <w:proofErr w:type="spellEnd"/>
      <w:r>
        <w:rPr>
          <w:rFonts w:ascii="Arial" w:eastAsia="Arial" w:hAnsi="Arial" w:cs="Arial"/>
        </w:rPr>
        <w:t xml:space="preserve"> and how their module or activity fit within it</w:t>
      </w:r>
      <w:proofErr w:type="gramEnd"/>
      <w:r>
        <w:rPr>
          <w:rFonts w:ascii="Arial" w:eastAsia="Arial" w:hAnsi="Arial" w:cs="Arial"/>
        </w:rPr>
        <w:t xml:space="preserve">.  </w:t>
      </w:r>
    </w:p>
    <w:p w14:paraId="47554313" w14:textId="77777777" w:rsidR="00E321F3" w:rsidRDefault="009A6568">
      <w:pPr>
        <w:spacing w:after="0" w:line="480" w:lineRule="auto"/>
        <w:ind w:firstLine="720"/>
        <w:rPr>
          <w:rFonts w:ascii="Arial" w:eastAsia="Arial" w:hAnsi="Arial" w:cs="Arial"/>
        </w:rPr>
      </w:pPr>
      <w:r>
        <w:rPr>
          <w:rFonts w:ascii="Arial" w:eastAsia="Arial" w:hAnsi="Arial" w:cs="Arial"/>
        </w:rPr>
        <w:t xml:space="preserve">Interestingly, this initial strategic vision came from higher up in the organization.  With HSP, the department head created a sense of urgency around preparing future doctoral level researchers in the field.  In SSP, the Head of School collaborated with donors who wanted a </w:t>
      </w:r>
      <w:proofErr w:type="spellStart"/>
      <w:r>
        <w:rPr>
          <w:rFonts w:ascii="Arial" w:eastAsia="Arial" w:hAnsi="Arial" w:cs="Arial"/>
        </w:rPr>
        <w:t>programme</w:t>
      </w:r>
      <w:proofErr w:type="spellEnd"/>
      <w:r>
        <w:rPr>
          <w:rFonts w:ascii="Arial" w:eastAsia="Arial" w:hAnsi="Arial" w:cs="Arial"/>
        </w:rPr>
        <w:t xml:space="preserve"> in public policy leadership that would support positive change in the world.</w:t>
      </w:r>
    </w:p>
    <w:p w14:paraId="2CFB071F" w14:textId="77777777" w:rsidR="00E321F3" w:rsidRDefault="009A6568">
      <w:pPr>
        <w:spacing w:after="0" w:line="480" w:lineRule="auto"/>
        <w:ind w:firstLine="720"/>
        <w:rPr>
          <w:rFonts w:ascii="Arial" w:eastAsia="Arial" w:hAnsi="Arial" w:cs="Arial"/>
        </w:rPr>
      </w:pPr>
      <w:r>
        <w:rPr>
          <w:rFonts w:ascii="Arial" w:eastAsia="Arial" w:hAnsi="Arial" w:cs="Arial"/>
        </w:rPr>
        <w:t xml:space="preserve">The </w:t>
      </w:r>
      <w:proofErr w:type="spellStart"/>
      <w:r>
        <w:rPr>
          <w:rFonts w:ascii="Arial" w:eastAsia="Arial" w:hAnsi="Arial" w:cs="Arial"/>
        </w:rPr>
        <w:t>programme</w:t>
      </w:r>
      <w:proofErr w:type="spellEnd"/>
      <w:r>
        <w:rPr>
          <w:rFonts w:ascii="Arial" w:eastAsia="Arial" w:hAnsi="Arial" w:cs="Arial"/>
        </w:rPr>
        <w:t xml:space="preserve"> leaders were enthusiastically committed teachers and translated the </w:t>
      </w:r>
      <w:proofErr w:type="spellStart"/>
      <w:r>
        <w:rPr>
          <w:rFonts w:ascii="Arial" w:eastAsia="Arial" w:hAnsi="Arial" w:cs="Arial"/>
        </w:rPr>
        <w:t>programme’s</w:t>
      </w:r>
      <w:proofErr w:type="spellEnd"/>
      <w:r>
        <w:rPr>
          <w:rFonts w:ascii="Arial" w:eastAsia="Arial" w:hAnsi="Arial" w:cs="Arial"/>
        </w:rPr>
        <w:t xml:space="preserve"> broad vision into specific learning outcomes.  In both cases, leaders credited a postgraduate qualification in teaching, learning and educational leadership in higher education with providing vital knowledge and skills. The SSP </w:t>
      </w:r>
      <w:proofErr w:type="spellStart"/>
      <w:r>
        <w:rPr>
          <w:rFonts w:ascii="Arial" w:eastAsia="Arial" w:hAnsi="Arial" w:cs="Arial"/>
        </w:rPr>
        <w:t>programme</w:t>
      </w:r>
      <w:proofErr w:type="spellEnd"/>
      <w:r>
        <w:rPr>
          <w:rFonts w:ascii="Arial" w:eastAsia="Arial" w:hAnsi="Arial" w:cs="Arial"/>
        </w:rPr>
        <w:t xml:space="preserve"> leader, who started as a module leader before being promoted to </w:t>
      </w:r>
      <w:proofErr w:type="spellStart"/>
      <w:r>
        <w:rPr>
          <w:rFonts w:ascii="Arial" w:eastAsia="Arial" w:hAnsi="Arial" w:cs="Arial"/>
        </w:rPr>
        <w:t>programme</w:t>
      </w:r>
      <w:proofErr w:type="spellEnd"/>
      <w:r>
        <w:rPr>
          <w:rFonts w:ascii="Arial" w:eastAsia="Arial" w:hAnsi="Arial" w:cs="Arial"/>
        </w:rPr>
        <w:t xml:space="preserve"> leader explained, “</w:t>
      </w:r>
      <w:proofErr w:type="gramStart"/>
      <w:r>
        <w:rPr>
          <w:rFonts w:ascii="Arial" w:eastAsia="Arial" w:hAnsi="Arial" w:cs="Arial"/>
        </w:rPr>
        <w:t>real</w:t>
      </w:r>
      <w:proofErr w:type="gramEnd"/>
      <w:r>
        <w:rPr>
          <w:rFonts w:ascii="Arial" w:eastAsia="Arial" w:hAnsi="Arial" w:cs="Arial"/>
        </w:rPr>
        <w:t xml:space="preserve"> experience of science and great experience of teaching were my selling my points…Teaching has never been [a] backup position, but the thing I am always interested in. I’m more excited about my teaching than my research.”</w:t>
      </w:r>
    </w:p>
    <w:p w14:paraId="354D0216" w14:textId="77777777" w:rsidR="00E321F3" w:rsidRDefault="009A6568">
      <w:pPr>
        <w:spacing w:line="480" w:lineRule="auto"/>
        <w:ind w:firstLine="720"/>
        <w:rPr>
          <w:rFonts w:ascii="Arial" w:eastAsia="Arial" w:hAnsi="Arial" w:cs="Arial"/>
        </w:rPr>
      </w:pPr>
      <w:r>
        <w:rPr>
          <w:rFonts w:ascii="Arial" w:eastAsia="Arial" w:hAnsi="Arial" w:cs="Arial"/>
        </w:rPr>
        <w:t xml:space="preserve">In addition to </w:t>
      </w:r>
      <w:proofErr w:type="spellStart"/>
      <w:r>
        <w:rPr>
          <w:rFonts w:ascii="Arial" w:eastAsia="Arial" w:hAnsi="Arial" w:cs="Arial"/>
        </w:rPr>
        <w:t>emphasising</w:t>
      </w:r>
      <w:proofErr w:type="spellEnd"/>
      <w:r>
        <w:rPr>
          <w:rFonts w:ascii="Arial" w:eastAsia="Arial" w:hAnsi="Arial" w:cs="Arial"/>
        </w:rPr>
        <w:t xml:space="preserve"> the vision, </w:t>
      </w:r>
      <w:proofErr w:type="spellStart"/>
      <w:r>
        <w:rPr>
          <w:rFonts w:ascii="Arial" w:eastAsia="Arial" w:hAnsi="Arial" w:cs="Arial"/>
        </w:rPr>
        <w:t>programme</w:t>
      </w:r>
      <w:proofErr w:type="spellEnd"/>
      <w:r>
        <w:rPr>
          <w:rFonts w:ascii="Arial" w:eastAsia="Arial" w:hAnsi="Arial" w:cs="Arial"/>
        </w:rPr>
        <w:t xml:space="preserve"> leaders coached newcomers and modeled desirable behaviors.  The leaders also shared good practices at annual </w:t>
      </w:r>
      <w:proofErr w:type="spellStart"/>
      <w:r>
        <w:rPr>
          <w:rFonts w:ascii="Arial" w:eastAsia="Arial" w:hAnsi="Arial" w:cs="Arial"/>
        </w:rPr>
        <w:t>programme</w:t>
      </w:r>
      <w:proofErr w:type="spellEnd"/>
      <w:r>
        <w:rPr>
          <w:rFonts w:ascii="Arial" w:eastAsia="Arial" w:hAnsi="Arial" w:cs="Arial"/>
        </w:rPr>
        <w:t xml:space="preserve"> meetings, used their networks to identify inspiring individuals to contribute, built respectful, collegial and friendly relationships with team members, and drew on experts (from the profession or from education) to support them as needed.</w:t>
      </w:r>
    </w:p>
    <w:p w14:paraId="6655C6F4" w14:textId="77777777" w:rsidR="00E321F3" w:rsidRDefault="009A6568">
      <w:pPr>
        <w:pStyle w:val="Heading2"/>
      </w:pPr>
      <w:r>
        <w:lastRenderedPageBreak/>
        <w:t xml:space="preserve">Instructional Leadership </w:t>
      </w:r>
    </w:p>
    <w:p w14:paraId="03BE6AFE" w14:textId="77777777" w:rsidR="00E321F3" w:rsidRDefault="00E321F3">
      <w:pPr>
        <w:pStyle w:val="Heading2"/>
        <w:rPr>
          <w:b w:val="0"/>
        </w:rPr>
      </w:pPr>
    </w:p>
    <w:p w14:paraId="3B1B386A" w14:textId="6222A997" w:rsidR="00E321F3" w:rsidRDefault="009A6568">
      <w:pPr>
        <w:spacing w:after="0" w:line="480" w:lineRule="auto"/>
        <w:ind w:firstLine="720"/>
        <w:rPr>
          <w:rFonts w:ascii="Arial" w:eastAsia="Arial" w:hAnsi="Arial" w:cs="Arial"/>
        </w:rPr>
      </w:pPr>
      <w:r>
        <w:rPr>
          <w:rFonts w:ascii="Arial" w:eastAsia="Arial" w:hAnsi="Arial" w:cs="Arial"/>
        </w:rPr>
        <w:t xml:space="preserve">While the </w:t>
      </w:r>
      <w:proofErr w:type="spellStart"/>
      <w:r>
        <w:rPr>
          <w:rFonts w:ascii="Arial" w:eastAsia="Arial" w:hAnsi="Arial" w:cs="Arial"/>
        </w:rPr>
        <w:t>programme</w:t>
      </w:r>
      <w:proofErr w:type="spellEnd"/>
      <w:r>
        <w:rPr>
          <w:rFonts w:ascii="Arial" w:eastAsia="Arial" w:hAnsi="Arial" w:cs="Arial"/>
        </w:rPr>
        <w:t xml:space="preserve"> leaders demonstrated elements of transformative leadership in building trust and good will across the team, they were also hands-on in instructional development activities alongside colleagues. These leaders had oversight of the </w:t>
      </w:r>
      <w:proofErr w:type="spellStart"/>
      <w:r>
        <w:rPr>
          <w:rFonts w:ascii="Arial" w:eastAsia="Arial" w:hAnsi="Arial" w:cs="Arial"/>
        </w:rPr>
        <w:t>programme</w:t>
      </w:r>
      <w:proofErr w:type="spellEnd"/>
      <w:r>
        <w:rPr>
          <w:rFonts w:ascii="Arial" w:eastAsia="Arial" w:hAnsi="Arial" w:cs="Arial"/>
        </w:rPr>
        <w:t xml:space="preserve"> as a whole and how it fit together to build students toward the overall </w:t>
      </w:r>
      <w:proofErr w:type="spellStart"/>
      <w:r>
        <w:rPr>
          <w:rFonts w:ascii="Arial" w:eastAsia="Arial" w:hAnsi="Arial" w:cs="Arial"/>
        </w:rPr>
        <w:t>programme</w:t>
      </w:r>
      <w:proofErr w:type="spellEnd"/>
      <w:r>
        <w:rPr>
          <w:rFonts w:ascii="Arial" w:eastAsia="Arial" w:hAnsi="Arial" w:cs="Arial"/>
        </w:rPr>
        <w:t xml:space="preserve"> learning outcomes. In both cases, they worked closely with module leaders and, within the own modules they led, with individual lecturers, to ensure and enhance quality and coherence, a key challenge for interdisciplinary </w:t>
      </w:r>
      <w:proofErr w:type="spellStart"/>
      <w:r>
        <w:rPr>
          <w:rFonts w:ascii="Arial" w:eastAsia="Arial" w:hAnsi="Arial" w:cs="Arial"/>
        </w:rPr>
        <w:t>programmes</w:t>
      </w:r>
      <w:proofErr w:type="spellEnd"/>
      <w:r>
        <w:rPr>
          <w:rFonts w:ascii="Arial" w:eastAsia="Arial" w:hAnsi="Arial" w:cs="Arial"/>
        </w:rPr>
        <w:t xml:space="preserve">. </w:t>
      </w:r>
    </w:p>
    <w:p w14:paraId="1E4FFF72" w14:textId="3008DA52" w:rsidR="00E321F3" w:rsidRDefault="009A6568">
      <w:pPr>
        <w:spacing w:after="0" w:line="480" w:lineRule="auto"/>
        <w:ind w:firstLine="720"/>
        <w:rPr>
          <w:rFonts w:ascii="Arial" w:eastAsia="Arial" w:hAnsi="Arial" w:cs="Arial"/>
        </w:rPr>
      </w:pPr>
      <w:r>
        <w:rPr>
          <w:rFonts w:ascii="Arial" w:eastAsia="Arial" w:hAnsi="Arial" w:cs="Arial"/>
        </w:rPr>
        <w:t xml:space="preserve">The </w:t>
      </w:r>
      <w:proofErr w:type="spellStart"/>
      <w:r w:rsidR="00891C94">
        <w:rPr>
          <w:rFonts w:ascii="Arial" w:eastAsia="Arial" w:hAnsi="Arial" w:cs="Arial"/>
        </w:rPr>
        <w:t>programme</w:t>
      </w:r>
      <w:proofErr w:type="spellEnd"/>
      <w:r w:rsidR="00891C94">
        <w:rPr>
          <w:rFonts w:ascii="Arial" w:eastAsia="Arial" w:hAnsi="Arial" w:cs="Arial"/>
        </w:rPr>
        <w:t xml:space="preserve"> </w:t>
      </w:r>
      <w:r>
        <w:rPr>
          <w:rFonts w:ascii="Arial" w:eastAsia="Arial" w:hAnsi="Arial" w:cs="Arial"/>
        </w:rPr>
        <w:t>leaders, who also led the admissions process (and adjusted admissions requirements in one</w:t>
      </w:r>
      <w:r w:rsidR="00891C94">
        <w:rPr>
          <w:rFonts w:ascii="Arial" w:eastAsia="Arial" w:hAnsi="Arial" w:cs="Arial"/>
        </w:rPr>
        <w:t xml:space="preserve"> case example</w:t>
      </w:r>
      <w:r>
        <w:rPr>
          <w:rFonts w:ascii="Arial" w:eastAsia="Arial" w:hAnsi="Arial" w:cs="Arial"/>
        </w:rPr>
        <w:t xml:space="preserve">, were most familiar with the backgrounds of their students.  They communicated </w:t>
      </w:r>
      <w:r w:rsidR="00477C4F">
        <w:rPr>
          <w:rFonts w:ascii="Arial" w:eastAsia="Arial" w:hAnsi="Arial" w:cs="Arial"/>
        </w:rPr>
        <w:t xml:space="preserve">a general profile of the cohort’s background </w:t>
      </w:r>
      <w:r>
        <w:rPr>
          <w:rFonts w:ascii="Arial" w:eastAsia="Arial" w:hAnsi="Arial" w:cs="Arial"/>
        </w:rPr>
        <w:t xml:space="preserve">to various team members to support curricular design.  On the HSP </w:t>
      </w:r>
      <w:proofErr w:type="spellStart"/>
      <w:r>
        <w:rPr>
          <w:rFonts w:ascii="Arial" w:eastAsia="Arial" w:hAnsi="Arial" w:cs="Arial"/>
        </w:rPr>
        <w:t>programme</w:t>
      </w:r>
      <w:proofErr w:type="spellEnd"/>
      <w:r>
        <w:rPr>
          <w:rFonts w:ascii="Arial" w:eastAsia="Arial" w:hAnsi="Arial" w:cs="Arial"/>
        </w:rPr>
        <w:t>,</w:t>
      </w:r>
      <w:r w:rsidR="00891C94">
        <w:rPr>
          <w:rFonts w:ascii="Arial" w:eastAsia="Arial" w:hAnsi="Arial" w:cs="Arial"/>
        </w:rPr>
        <w:t xml:space="preserve"> </w:t>
      </w:r>
      <w:r w:rsidR="003A22FD">
        <w:rPr>
          <w:rFonts w:ascii="Arial" w:eastAsia="Arial" w:hAnsi="Arial" w:cs="Arial"/>
        </w:rPr>
        <w:t>with attention to university policy on the matter</w:t>
      </w:r>
      <w:r w:rsidR="00477C4F">
        <w:rPr>
          <w:rFonts w:ascii="Arial" w:eastAsia="Arial" w:hAnsi="Arial" w:cs="Arial"/>
        </w:rPr>
        <w:t xml:space="preserve"> and data protection requirements</w:t>
      </w:r>
      <w:r w:rsidR="00891C94">
        <w:rPr>
          <w:rFonts w:ascii="Arial" w:eastAsia="Arial" w:hAnsi="Arial" w:cs="Arial"/>
        </w:rPr>
        <w:t>,</w:t>
      </w:r>
      <w:r>
        <w:rPr>
          <w:rFonts w:ascii="Arial" w:eastAsia="Arial" w:hAnsi="Arial" w:cs="Arial"/>
        </w:rPr>
        <w:t xml:space="preserve"> lecturers on the </w:t>
      </w:r>
      <w:proofErr w:type="spellStart"/>
      <w:r>
        <w:rPr>
          <w:rFonts w:ascii="Arial" w:eastAsia="Arial" w:hAnsi="Arial" w:cs="Arial"/>
        </w:rPr>
        <w:t>programme</w:t>
      </w:r>
      <w:proofErr w:type="spellEnd"/>
      <w:r>
        <w:rPr>
          <w:rFonts w:ascii="Arial" w:eastAsia="Arial" w:hAnsi="Arial" w:cs="Arial"/>
        </w:rPr>
        <w:t xml:space="preserve"> </w:t>
      </w:r>
      <w:proofErr w:type="gramStart"/>
      <w:r>
        <w:rPr>
          <w:rFonts w:ascii="Arial" w:eastAsia="Arial" w:hAnsi="Arial" w:cs="Arial"/>
        </w:rPr>
        <w:t>were given</w:t>
      </w:r>
      <w:proofErr w:type="gramEnd"/>
      <w:r>
        <w:rPr>
          <w:rFonts w:ascii="Arial" w:eastAsia="Arial" w:hAnsi="Arial" w:cs="Arial"/>
        </w:rPr>
        <w:t xml:space="preserve"> a packet with photos of each student</w:t>
      </w:r>
      <w:r w:rsidR="00891C94">
        <w:rPr>
          <w:rFonts w:ascii="Arial" w:eastAsia="Arial" w:hAnsi="Arial" w:cs="Arial"/>
        </w:rPr>
        <w:t xml:space="preserve"> </w:t>
      </w:r>
      <w:r>
        <w:rPr>
          <w:rFonts w:ascii="Arial" w:eastAsia="Arial" w:hAnsi="Arial" w:cs="Arial"/>
        </w:rPr>
        <w:t xml:space="preserve">including their country of origin, undergraduate degree </w:t>
      </w:r>
      <w:proofErr w:type="spellStart"/>
      <w:r>
        <w:rPr>
          <w:rFonts w:ascii="Arial" w:eastAsia="Arial" w:hAnsi="Arial" w:cs="Arial"/>
        </w:rPr>
        <w:t>programme</w:t>
      </w:r>
      <w:proofErr w:type="spellEnd"/>
      <w:r>
        <w:rPr>
          <w:rFonts w:ascii="Arial" w:eastAsia="Arial" w:hAnsi="Arial" w:cs="Arial"/>
        </w:rPr>
        <w:t xml:space="preserve"> and specialty.  Module leaders found this helpful because, “if you know </w:t>
      </w:r>
      <w:r>
        <w:rPr>
          <w:rFonts w:ascii="Arial" w:eastAsia="Arial" w:hAnsi="Arial" w:cs="Arial"/>
          <w:i/>
        </w:rPr>
        <w:t xml:space="preserve">a priori </w:t>
      </w:r>
      <w:r>
        <w:rPr>
          <w:rFonts w:ascii="Arial" w:eastAsia="Arial" w:hAnsi="Arial" w:cs="Arial"/>
        </w:rPr>
        <w:t xml:space="preserve">who the audience is, then you can fine tune, even the examples used.” </w:t>
      </w:r>
      <w:proofErr w:type="spellStart"/>
      <w:r>
        <w:rPr>
          <w:rFonts w:ascii="Arial" w:eastAsia="Arial" w:hAnsi="Arial" w:cs="Arial"/>
        </w:rPr>
        <w:t>Programme</w:t>
      </w:r>
      <w:proofErr w:type="spellEnd"/>
      <w:r>
        <w:rPr>
          <w:rFonts w:ascii="Arial" w:eastAsia="Arial" w:hAnsi="Arial" w:cs="Arial"/>
        </w:rPr>
        <w:t xml:space="preserve"> leaders</w:t>
      </w:r>
      <w:r w:rsidR="003A22FD">
        <w:rPr>
          <w:rFonts w:ascii="Arial" w:eastAsia="Arial" w:hAnsi="Arial" w:cs="Arial"/>
        </w:rPr>
        <w:t>, whose role was explicit to students,</w:t>
      </w:r>
      <w:r>
        <w:rPr>
          <w:rFonts w:ascii="Arial" w:eastAsia="Arial" w:hAnsi="Arial" w:cs="Arial"/>
        </w:rPr>
        <w:t xml:space="preserve"> also led on communicating expectations to students and signposting the structures, workload issues, and resources available. </w:t>
      </w:r>
    </w:p>
    <w:p w14:paraId="7E077015" w14:textId="7E261663" w:rsidR="00E321F3" w:rsidRDefault="009A6568">
      <w:pPr>
        <w:spacing w:after="0" w:line="480" w:lineRule="auto"/>
        <w:ind w:firstLine="720"/>
        <w:rPr>
          <w:rFonts w:ascii="Arial" w:eastAsia="Arial" w:hAnsi="Arial" w:cs="Arial"/>
        </w:rPr>
      </w:pPr>
      <w:r>
        <w:rPr>
          <w:rFonts w:ascii="Arial" w:eastAsia="Arial" w:hAnsi="Arial" w:cs="Arial"/>
        </w:rPr>
        <w:t xml:space="preserve">In both cases, student feedback on the </w:t>
      </w:r>
      <w:proofErr w:type="spellStart"/>
      <w:r>
        <w:rPr>
          <w:rFonts w:ascii="Arial" w:eastAsia="Arial" w:hAnsi="Arial" w:cs="Arial"/>
        </w:rPr>
        <w:t>programme</w:t>
      </w:r>
      <w:proofErr w:type="spellEnd"/>
      <w:r>
        <w:rPr>
          <w:rFonts w:ascii="Arial" w:eastAsia="Arial" w:hAnsi="Arial" w:cs="Arial"/>
        </w:rPr>
        <w:t xml:space="preserve"> was seen as essential to fine-tuning the design</w:t>
      </w:r>
      <w:r w:rsidR="003A22FD">
        <w:rPr>
          <w:rFonts w:ascii="Arial" w:eastAsia="Arial" w:hAnsi="Arial" w:cs="Arial"/>
        </w:rPr>
        <w:t>, with</w:t>
      </w:r>
      <w:r>
        <w:rPr>
          <w:rFonts w:ascii="Arial" w:eastAsia="Arial" w:hAnsi="Arial" w:cs="Arial"/>
        </w:rPr>
        <w:t xml:space="preserve"> </w:t>
      </w:r>
      <w:proofErr w:type="spellStart"/>
      <w:r w:rsidR="003A22FD">
        <w:rPr>
          <w:rFonts w:ascii="Arial" w:eastAsia="Arial" w:hAnsi="Arial" w:cs="Arial"/>
        </w:rPr>
        <w:t>p</w:t>
      </w:r>
      <w:r>
        <w:rPr>
          <w:rFonts w:ascii="Arial" w:eastAsia="Arial" w:hAnsi="Arial" w:cs="Arial"/>
        </w:rPr>
        <w:t>rogramme</w:t>
      </w:r>
      <w:proofErr w:type="spellEnd"/>
      <w:r>
        <w:rPr>
          <w:rFonts w:ascii="Arial" w:eastAsia="Arial" w:hAnsi="Arial" w:cs="Arial"/>
        </w:rPr>
        <w:t xml:space="preserve"> leaders play</w:t>
      </w:r>
      <w:r w:rsidR="003A22FD">
        <w:rPr>
          <w:rFonts w:ascii="Arial" w:eastAsia="Arial" w:hAnsi="Arial" w:cs="Arial"/>
        </w:rPr>
        <w:t>ing</w:t>
      </w:r>
      <w:r>
        <w:rPr>
          <w:rFonts w:ascii="Arial" w:eastAsia="Arial" w:hAnsi="Arial" w:cs="Arial"/>
        </w:rPr>
        <w:t xml:space="preserve"> a key role in designing ways of gathering student input, interacting with students informally, and creating systems for collecting, reviewing and acting on formal student input. </w:t>
      </w:r>
      <w:r w:rsidR="003A22FD">
        <w:rPr>
          <w:rFonts w:ascii="Arial" w:eastAsia="Arial" w:hAnsi="Arial" w:cs="Arial"/>
        </w:rPr>
        <w:t xml:space="preserve">For example, in SSP, the </w:t>
      </w:r>
      <w:proofErr w:type="spellStart"/>
      <w:r w:rsidR="003A22FD">
        <w:rPr>
          <w:rFonts w:ascii="Arial" w:eastAsia="Arial" w:hAnsi="Arial" w:cs="Arial"/>
        </w:rPr>
        <w:t>programme</w:t>
      </w:r>
      <w:proofErr w:type="spellEnd"/>
      <w:r w:rsidR="003A22FD">
        <w:rPr>
          <w:rFonts w:ascii="Arial" w:eastAsia="Arial" w:hAnsi="Arial" w:cs="Arial"/>
        </w:rPr>
        <w:t xml:space="preserve"> leader held a regular coffee time between students and staff where he could discuss students’ experience in a more informal way to identify issues arising as they happened.  In</w:t>
      </w:r>
      <w:r>
        <w:rPr>
          <w:rFonts w:ascii="Arial" w:eastAsia="Arial" w:hAnsi="Arial" w:cs="Arial"/>
        </w:rPr>
        <w:t xml:space="preserve"> the HSP, </w:t>
      </w:r>
      <w:proofErr w:type="spellStart"/>
      <w:r>
        <w:rPr>
          <w:rFonts w:ascii="Arial" w:eastAsia="Arial" w:hAnsi="Arial" w:cs="Arial"/>
        </w:rPr>
        <w:t>programme</w:t>
      </w:r>
      <w:proofErr w:type="spellEnd"/>
      <w:r>
        <w:rPr>
          <w:rFonts w:ascii="Arial" w:eastAsia="Arial" w:hAnsi="Arial" w:cs="Arial"/>
        </w:rPr>
        <w:t xml:space="preserve"> leaders worked with module </w:t>
      </w:r>
      <w:proofErr w:type="spellStart"/>
      <w:r>
        <w:rPr>
          <w:rFonts w:ascii="Arial" w:eastAsia="Arial" w:hAnsi="Arial" w:cs="Arial"/>
        </w:rPr>
        <w:t>convenors</w:t>
      </w:r>
      <w:proofErr w:type="spellEnd"/>
      <w:r>
        <w:rPr>
          <w:rFonts w:ascii="Arial" w:eastAsia="Arial" w:hAnsi="Arial" w:cs="Arial"/>
        </w:rPr>
        <w:t xml:space="preserve"> in analyzing student feedback to identify areas for enhancement </w:t>
      </w:r>
      <w:r>
        <w:rPr>
          <w:rFonts w:ascii="Arial" w:eastAsia="Arial" w:hAnsi="Arial" w:cs="Arial"/>
        </w:rPr>
        <w:lastRenderedPageBreak/>
        <w:t xml:space="preserve">such as more early formative assessment. According to a module leader, </w:t>
      </w:r>
      <w:proofErr w:type="spellStart"/>
      <w:r>
        <w:rPr>
          <w:rFonts w:ascii="Arial" w:eastAsia="Arial" w:hAnsi="Arial" w:cs="Arial"/>
        </w:rPr>
        <w:t>programme</w:t>
      </w:r>
      <w:proofErr w:type="spellEnd"/>
      <w:r>
        <w:rPr>
          <w:rFonts w:ascii="Arial" w:eastAsia="Arial" w:hAnsi="Arial" w:cs="Arial"/>
        </w:rPr>
        <w:t xml:space="preserve"> leaders also </w:t>
      </w:r>
      <w:proofErr w:type="spellStart"/>
      <w:r>
        <w:rPr>
          <w:rFonts w:ascii="Arial" w:eastAsia="Arial" w:hAnsi="Arial" w:cs="Arial"/>
        </w:rPr>
        <w:t>analysed</w:t>
      </w:r>
      <w:proofErr w:type="spellEnd"/>
      <w:r>
        <w:rPr>
          <w:rFonts w:ascii="Arial" w:eastAsia="Arial" w:hAnsi="Arial" w:cs="Arial"/>
        </w:rPr>
        <w:t xml:space="preserve"> student work to “show us things we had done well, showed us the areas where we hadn’t done as well as we hoped”.  </w:t>
      </w:r>
    </w:p>
    <w:p w14:paraId="7E63D441" w14:textId="77777777" w:rsidR="00E321F3" w:rsidRDefault="009A6568">
      <w:pPr>
        <w:pStyle w:val="Heading1"/>
      </w:pPr>
      <w:r>
        <w:t xml:space="preserve">Discussion </w:t>
      </w:r>
    </w:p>
    <w:p w14:paraId="56D2C0EA" w14:textId="77777777" w:rsidR="00E321F3" w:rsidRDefault="00E321F3">
      <w:pPr>
        <w:pStyle w:val="Heading1"/>
      </w:pPr>
    </w:p>
    <w:p w14:paraId="6E3FC239" w14:textId="3F4C81C6" w:rsidR="00E321F3" w:rsidRDefault="009A6568">
      <w:pPr>
        <w:spacing w:after="0" w:line="480" w:lineRule="auto"/>
        <w:ind w:firstLine="720"/>
        <w:rPr>
          <w:rFonts w:ascii="Arial" w:eastAsia="Arial" w:hAnsi="Arial" w:cs="Arial"/>
        </w:rPr>
      </w:pPr>
      <w:r>
        <w:rPr>
          <w:rFonts w:ascii="Arial" w:eastAsia="Arial" w:hAnsi="Arial" w:cs="Arial"/>
        </w:rPr>
        <w:t xml:space="preserve">Quinlan’s (2014) educational leadership framework provides a useful starting point for understanding the requirements of </w:t>
      </w:r>
      <w:proofErr w:type="spellStart"/>
      <w:r>
        <w:rPr>
          <w:rFonts w:ascii="Arial" w:eastAsia="Arial" w:hAnsi="Arial" w:cs="Arial"/>
        </w:rPr>
        <w:t>programme</w:t>
      </w:r>
      <w:proofErr w:type="spellEnd"/>
      <w:r>
        <w:rPr>
          <w:rFonts w:ascii="Arial" w:eastAsia="Arial" w:hAnsi="Arial" w:cs="Arial"/>
        </w:rPr>
        <w:t xml:space="preserve"> leadership. However, </w:t>
      </w:r>
      <w:proofErr w:type="spellStart"/>
      <w:r>
        <w:rPr>
          <w:rFonts w:ascii="Arial" w:eastAsia="Arial" w:hAnsi="Arial" w:cs="Arial"/>
        </w:rPr>
        <w:t>programme</w:t>
      </w:r>
      <w:proofErr w:type="spellEnd"/>
      <w:r>
        <w:rPr>
          <w:rFonts w:ascii="Arial" w:eastAsia="Arial" w:hAnsi="Arial" w:cs="Arial"/>
        </w:rPr>
        <w:t xml:space="preserve"> leaders are limited in the extent to which they can effect </w:t>
      </w:r>
      <w:proofErr w:type="spellStart"/>
      <w:r>
        <w:rPr>
          <w:rFonts w:ascii="Arial" w:eastAsia="Arial" w:hAnsi="Arial" w:cs="Arial"/>
        </w:rPr>
        <w:t>organisational</w:t>
      </w:r>
      <w:proofErr w:type="spellEnd"/>
      <w:r>
        <w:rPr>
          <w:rFonts w:ascii="Arial" w:eastAsia="Arial" w:hAnsi="Arial" w:cs="Arial"/>
        </w:rPr>
        <w:t xml:space="preserve"> conditions. For example, rewards and recognition for teaching </w:t>
      </w:r>
      <w:proofErr w:type="gramStart"/>
      <w:r>
        <w:rPr>
          <w:rFonts w:ascii="Arial" w:eastAsia="Arial" w:hAnsi="Arial" w:cs="Arial"/>
        </w:rPr>
        <w:t>were raised</w:t>
      </w:r>
      <w:proofErr w:type="gramEnd"/>
      <w:r>
        <w:rPr>
          <w:rFonts w:ascii="Arial" w:eastAsia="Arial" w:hAnsi="Arial" w:cs="Arial"/>
        </w:rPr>
        <w:t xml:space="preserve">.  In HSP, interviewees noted relatively limited reward for teaching. In SSP, the </w:t>
      </w:r>
      <w:proofErr w:type="spellStart"/>
      <w:r>
        <w:rPr>
          <w:rFonts w:ascii="Arial" w:eastAsia="Arial" w:hAnsi="Arial" w:cs="Arial"/>
        </w:rPr>
        <w:t>programme</w:t>
      </w:r>
      <w:proofErr w:type="spellEnd"/>
      <w:r>
        <w:rPr>
          <w:rFonts w:ascii="Arial" w:eastAsia="Arial" w:hAnsi="Arial" w:cs="Arial"/>
        </w:rPr>
        <w:t xml:space="preserve"> leader was able to make teaching his primary role, and other staff members </w:t>
      </w:r>
      <w:proofErr w:type="gramStart"/>
      <w:r>
        <w:rPr>
          <w:rFonts w:ascii="Arial" w:eastAsia="Arial" w:hAnsi="Arial" w:cs="Arial"/>
        </w:rPr>
        <w:t xml:space="preserve">were </w:t>
      </w:r>
      <w:proofErr w:type="spellStart"/>
      <w:r>
        <w:rPr>
          <w:rFonts w:ascii="Arial" w:eastAsia="Arial" w:hAnsi="Arial" w:cs="Arial"/>
        </w:rPr>
        <w:t>recognised</w:t>
      </w:r>
      <w:proofErr w:type="spellEnd"/>
      <w:proofErr w:type="gramEnd"/>
      <w:r>
        <w:rPr>
          <w:rFonts w:ascii="Arial" w:eastAsia="Arial" w:hAnsi="Arial" w:cs="Arial"/>
        </w:rPr>
        <w:t xml:space="preserve"> for their teaching through various monetary and contractual arrangements. That said</w:t>
      </w:r>
      <w:proofErr w:type="gramStart"/>
      <w:r>
        <w:rPr>
          <w:rFonts w:ascii="Arial" w:eastAsia="Arial" w:hAnsi="Arial" w:cs="Arial"/>
        </w:rPr>
        <w:t>,</w:t>
      </w:r>
      <w:proofErr w:type="gramEnd"/>
      <w:r>
        <w:rPr>
          <w:rFonts w:ascii="Arial" w:eastAsia="Arial" w:hAnsi="Arial" w:cs="Arial"/>
        </w:rPr>
        <w:t xml:space="preserve"> allocating responsibilities, clearly defining roles, and setting up structures for effective meetings and staff development </w:t>
      </w:r>
      <w:r w:rsidR="00FA5051">
        <w:rPr>
          <w:rFonts w:ascii="Arial" w:eastAsia="Arial" w:hAnsi="Arial" w:cs="Arial"/>
        </w:rPr>
        <w:t xml:space="preserve">within their own team </w:t>
      </w:r>
      <w:r>
        <w:rPr>
          <w:rFonts w:ascii="Arial" w:eastAsia="Arial" w:hAnsi="Arial" w:cs="Arial"/>
        </w:rPr>
        <w:t xml:space="preserve">all seem to be key success factors for </w:t>
      </w:r>
      <w:proofErr w:type="spellStart"/>
      <w:r>
        <w:rPr>
          <w:rFonts w:ascii="Arial" w:eastAsia="Arial" w:hAnsi="Arial" w:cs="Arial"/>
        </w:rPr>
        <w:t>programme</w:t>
      </w:r>
      <w:proofErr w:type="spellEnd"/>
      <w:r>
        <w:rPr>
          <w:rFonts w:ascii="Arial" w:eastAsia="Arial" w:hAnsi="Arial" w:cs="Arial"/>
        </w:rPr>
        <w:t xml:space="preserve"> leaders in the curricular design phase.</w:t>
      </w:r>
    </w:p>
    <w:p w14:paraId="1F0AF028" w14:textId="1635D8AA" w:rsidR="00E321F3" w:rsidRDefault="009A6568">
      <w:pPr>
        <w:spacing w:after="0" w:line="480" w:lineRule="auto"/>
        <w:ind w:firstLine="720"/>
        <w:rPr>
          <w:rFonts w:ascii="Arial" w:eastAsia="Arial" w:hAnsi="Arial" w:cs="Arial"/>
        </w:rPr>
      </w:pPr>
      <w:proofErr w:type="spellStart"/>
      <w:r>
        <w:rPr>
          <w:rFonts w:ascii="Arial" w:eastAsia="Arial" w:hAnsi="Arial" w:cs="Arial"/>
        </w:rPr>
        <w:t>Programme</w:t>
      </w:r>
      <w:proofErr w:type="spellEnd"/>
      <w:r>
        <w:rPr>
          <w:rFonts w:ascii="Arial" w:eastAsia="Arial" w:hAnsi="Arial" w:cs="Arial"/>
        </w:rPr>
        <w:t xml:space="preserve"> leaders focus on the curriculum, rather than the co-curriculum or broader culture.  Nonetheless, in an intensive, full</w:t>
      </w:r>
      <w:r w:rsidR="00FA5051">
        <w:rPr>
          <w:rFonts w:ascii="Arial" w:eastAsia="Arial" w:hAnsi="Arial" w:cs="Arial"/>
        </w:rPr>
        <w:t xml:space="preserve"> </w:t>
      </w:r>
      <w:r>
        <w:rPr>
          <w:rFonts w:ascii="Arial" w:eastAsia="Arial" w:hAnsi="Arial" w:cs="Arial"/>
        </w:rPr>
        <w:t xml:space="preserve">time </w:t>
      </w:r>
      <w:proofErr w:type="spellStart"/>
      <w:r>
        <w:rPr>
          <w:rFonts w:ascii="Arial" w:eastAsia="Arial" w:hAnsi="Arial" w:cs="Arial"/>
        </w:rPr>
        <w:t>programme</w:t>
      </w:r>
      <w:proofErr w:type="spellEnd"/>
      <w:r>
        <w:rPr>
          <w:rFonts w:ascii="Arial" w:eastAsia="Arial" w:hAnsi="Arial" w:cs="Arial"/>
        </w:rPr>
        <w:t xml:space="preserve"> with a strong cohort effect (McCarthy, Mary et al. 2005)</w:t>
      </w:r>
      <w:proofErr w:type="gramStart"/>
      <w:r>
        <w:rPr>
          <w:rFonts w:ascii="Arial" w:eastAsia="Arial" w:hAnsi="Arial" w:cs="Arial"/>
        </w:rPr>
        <w:t>,</w:t>
      </w:r>
      <w:proofErr w:type="gramEnd"/>
      <w:r>
        <w:rPr>
          <w:rFonts w:ascii="Arial" w:eastAsia="Arial" w:hAnsi="Arial" w:cs="Arial"/>
        </w:rPr>
        <w:t xml:space="preserve"> </w:t>
      </w:r>
      <w:proofErr w:type="spellStart"/>
      <w:r>
        <w:rPr>
          <w:rFonts w:ascii="Arial" w:eastAsia="Arial" w:hAnsi="Arial" w:cs="Arial"/>
        </w:rPr>
        <w:t>programme</w:t>
      </w:r>
      <w:proofErr w:type="spellEnd"/>
      <w:r>
        <w:rPr>
          <w:rFonts w:ascii="Arial" w:eastAsia="Arial" w:hAnsi="Arial" w:cs="Arial"/>
        </w:rPr>
        <w:t xml:space="preserve"> leaders</w:t>
      </w:r>
      <w:r w:rsidR="00FA5051">
        <w:rPr>
          <w:rFonts w:ascii="Arial" w:eastAsia="Arial" w:hAnsi="Arial" w:cs="Arial"/>
        </w:rPr>
        <w:t xml:space="preserve"> can</w:t>
      </w:r>
      <w:r>
        <w:rPr>
          <w:rFonts w:ascii="Arial" w:eastAsia="Arial" w:hAnsi="Arial" w:cs="Arial"/>
        </w:rPr>
        <w:t xml:space="preserve"> influence the overall culture of the </w:t>
      </w:r>
      <w:proofErr w:type="spellStart"/>
      <w:r>
        <w:rPr>
          <w:rFonts w:ascii="Arial" w:eastAsia="Arial" w:hAnsi="Arial" w:cs="Arial"/>
        </w:rPr>
        <w:t>programme</w:t>
      </w:r>
      <w:proofErr w:type="spellEnd"/>
      <w:r>
        <w:rPr>
          <w:rFonts w:ascii="Arial" w:eastAsia="Arial" w:hAnsi="Arial" w:cs="Arial"/>
        </w:rPr>
        <w:t xml:space="preserve">.  They also communicate and implement the </w:t>
      </w:r>
      <w:proofErr w:type="spellStart"/>
      <w:r>
        <w:rPr>
          <w:rFonts w:ascii="Arial" w:eastAsia="Arial" w:hAnsi="Arial" w:cs="Arial"/>
        </w:rPr>
        <w:t>programme</w:t>
      </w:r>
      <w:proofErr w:type="spellEnd"/>
      <w:r>
        <w:rPr>
          <w:rFonts w:ascii="Arial" w:eastAsia="Arial" w:hAnsi="Arial" w:cs="Arial"/>
        </w:rPr>
        <w:t xml:space="preserve"> vision. In both </w:t>
      </w:r>
      <w:proofErr w:type="spellStart"/>
      <w:r>
        <w:rPr>
          <w:rFonts w:ascii="Arial" w:eastAsia="Arial" w:hAnsi="Arial" w:cs="Arial"/>
        </w:rPr>
        <w:t>programmes</w:t>
      </w:r>
      <w:proofErr w:type="spellEnd"/>
      <w:r>
        <w:rPr>
          <w:rFonts w:ascii="Arial" w:eastAsia="Arial" w:hAnsi="Arial" w:cs="Arial"/>
        </w:rPr>
        <w:t xml:space="preserve">, </w:t>
      </w:r>
      <w:proofErr w:type="gramStart"/>
      <w:r>
        <w:rPr>
          <w:rFonts w:ascii="Arial" w:eastAsia="Arial" w:hAnsi="Arial" w:cs="Arial"/>
        </w:rPr>
        <w:t>a broad vision was established by department heads</w:t>
      </w:r>
      <w:proofErr w:type="gramEnd"/>
      <w:r>
        <w:rPr>
          <w:rFonts w:ascii="Arial" w:eastAsia="Arial" w:hAnsi="Arial" w:cs="Arial"/>
        </w:rPr>
        <w:t xml:space="preserve">, and </w:t>
      </w:r>
      <w:proofErr w:type="spellStart"/>
      <w:r>
        <w:rPr>
          <w:rFonts w:ascii="Arial" w:eastAsia="Arial" w:hAnsi="Arial" w:cs="Arial"/>
        </w:rPr>
        <w:t>programme</w:t>
      </w:r>
      <w:proofErr w:type="spellEnd"/>
      <w:r>
        <w:rPr>
          <w:rFonts w:ascii="Arial" w:eastAsia="Arial" w:hAnsi="Arial" w:cs="Arial"/>
        </w:rPr>
        <w:t xml:space="preserve"> leaders were then hired to enact it.  The </w:t>
      </w:r>
      <w:proofErr w:type="spellStart"/>
      <w:r>
        <w:rPr>
          <w:rFonts w:ascii="Arial" w:eastAsia="Arial" w:hAnsi="Arial" w:cs="Arial"/>
        </w:rPr>
        <w:t>programme</w:t>
      </w:r>
      <w:proofErr w:type="spellEnd"/>
      <w:r>
        <w:rPr>
          <w:rFonts w:ascii="Arial" w:eastAsia="Arial" w:hAnsi="Arial" w:cs="Arial"/>
        </w:rPr>
        <w:t xml:space="preserve"> leader’s success, then, depended upon their ability to communicate that vision to a large number of individuals involved in teaching on the </w:t>
      </w:r>
      <w:proofErr w:type="spellStart"/>
      <w:r>
        <w:rPr>
          <w:rFonts w:ascii="Arial" w:eastAsia="Arial" w:hAnsi="Arial" w:cs="Arial"/>
        </w:rPr>
        <w:t>programme</w:t>
      </w:r>
      <w:proofErr w:type="spellEnd"/>
      <w:r>
        <w:rPr>
          <w:rFonts w:ascii="Arial" w:eastAsia="Arial" w:hAnsi="Arial" w:cs="Arial"/>
        </w:rPr>
        <w:t xml:space="preserve">, as well as having the educational expertise (either directly or with assistance from educational developers) to translate it into learning outcomes and effective methods of teaching and assessment.  </w:t>
      </w:r>
    </w:p>
    <w:p w14:paraId="01ABF44B" w14:textId="2AC5BF9C" w:rsidR="00E321F3" w:rsidRDefault="009A6568">
      <w:pPr>
        <w:spacing w:after="0" w:line="480" w:lineRule="auto"/>
        <w:ind w:firstLine="720"/>
        <w:rPr>
          <w:rFonts w:ascii="Arial" w:eastAsia="Arial" w:hAnsi="Arial" w:cs="Arial"/>
        </w:rPr>
      </w:pPr>
      <w:r>
        <w:rPr>
          <w:rFonts w:ascii="Arial" w:eastAsia="Arial" w:hAnsi="Arial" w:cs="Arial"/>
        </w:rPr>
        <w:lastRenderedPageBreak/>
        <w:t xml:space="preserve">This finding suggests the importance of instructional development for </w:t>
      </w:r>
      <w:proofErr w:type="spellStart"/>
      <w:r>
        <w:rPr>
          <w:rFonts w:ascii="Arial" w:eastAsia="Arial" w:hAnsi="Arial" w:cs="Arial"/>
        </w:rPr>
        <w:t>programme</w:t>
      </w:r>
      <w:proofErr w:type="spellEnd"/>
      <w:r>
        <w:rPr>
          <w:rFonts w:ascii="Arial" w:eastAsia="Arial" w:hAnsi="Arial" w:cs="Arial"/>
        </w:rPr>
        <w:t xml:space="preserve"> leaders, as well as the importance of being able to shift focus </w:t>
      </w:r>
      <w:r w:rsidR="00FA5051">
        <w:rPr>
          <w:rFonts w:ascii="Arial" w:eastAsia="Arial" w:hAnsi="Arial" w:cs="Arial"/>
        </w:rPr>
        <w:t xml:space="preserve">between </w:t>
      </w:r>
      <w:r>
        <w:rPr>
          <w:rFonts w:ascii="Arial" w:eastAsia="Arial" w:hAnsi="Arial" w:cs="Arial"/>
        </w:rPr>
        <w:t xml:space="preserve">the proverbial forest and the trees.  Curricular alignment (Biggs 2002), a key principle embraced by both </w:t>
      </w:r>
      <w:proofErr w:type="spellStart"/>
      <w:r>
        <w:rPr>
          <w:rFonts w:ascii="Arial" w:eastAsia="Arial" w:hAnsi="Arial" w:cs="Arial"/>
        </w:rPr>
        <w:t>programme</w:t>
      </w:r>
      <w:proofErr w:type="spellEnd"/>
      <w:r>
        <w:rPr>
          <w:rFonts w:ascii="Arial" w:eastAsia="Arial" w:hAnsi="Arial" w:cs="Arial"/>
        </w:rPr>
        <w:t xml:space="preserve"> leaders, was a particularly valuable conceptual tool guiding their work. </w:t>
      </w:r>
    </w:p>
    <w:p w14:paraId="3CC798D8" w14:textId="77777777" w:rsidR="00E321F3" w:rsidRDefault="009A6568" w:rsidP="00477C4F">
      <w:pPr>
        <w:spacing w:after="0" w:line="480" w:lineRule="auto"/>
        <w:ind w:firstLine="720"/>
        <w:rPr>
          <w:rFonts w:ascii="Arial" w:eastAsia="Arial" w:hAnsi="Arial" w:cs="Arial"/>
        </w:rPr>
      </w:pPr>
      <w:r>
        <w:rPr>
          <w:rFonts w:ascii="Arial" w:eastAsia="Arial" w:hAnsi="Arial" w:cs="Arial"/>
          <w:color w:val="231F20"/>
        </w:rPr>
        <w:t xml:space="preserve">Given that </w:t>
      </w:r>
      <w:proofErr w:type="spellStart"/>
      <w:r>
        <w:rPr>
          <w:rFonts w:ascii="Arial" w:eastAsia="Arial" w:hAnsi="Arial" w:cs="Arial"/>
          <w:color w:val="231F20"/>
        </w:rPr>
        <w:t>programme</w:t>
      </w:r>
      <w:proofErr w:type="spellEnd"/>
      <w:r>
        <w:rPr>
          <w:rFonts w:ascii="Arial" w:eastAsia="Arial" w:hAnsi="Arial" w:cs="Arial"/>
          <w:color w:val="231F20"/>
        </w:rPr>
        <w:t xml:space="preserve"> leaders did not have line management responsibility for staff on the teaching team, they worked through soft influence and persuasion, inspiring and getting colleagues’ buy-in.  </w:t>
      </w:r>
      <w:r>
        <w:rPr>
          <w:rFonts w:ascii="Arial" w:eastAsia="Arial" w:hAnsi="Arial" w:cs="Arial"/>
        </w:rPr>
        <w:t xml:space="preserve">As such, personal development and various communication skills, including a focus on outcomes, persuasion, negotiating, coaching, giving feedback, and chairing meetings are vital to successfully performing that role. </w:t>
      </w:r>
    </w:p>
    <w:p w14:paraId="503F67C5" w14:textId="77777777" w:rsidR="00E321F3" w:rsidRDefault="009A6568">
      <w:pPr>
        <w:spacing w:after="0" w:line="480" w:lineRule="auto"/>
        <w:ind w:firstLine="720"/>
        <w:rPr>
          <w:rFonts w:ascii="Arial" w:eastAsia="Arial" w:hAnsi="Arial" w:cs="Arial"/>
        </w:rPr>
      </w:pPr>
      <w:r>
        <w:rPr>
          <w:rFonts w:ascii="Arial" w:eastAsia="Arial" w:hAnsi="Arial" w:cs="Arial"/>
        </w:rPr>
        <w:t xml:space="preserve">Finally, this study demonstrates the importance of instructional leadership at the </w:t>
      </w:r>
      <w:proofErr w:type="spellStart"/>
      <w:r>
        <w:rPr>
          <w:rFonts w:ascii="Arial" w:eastAsia="Arial" w:hAnsi="Arial" w:cs="Arial"/>
        </w:rPr>
        <w:t>programme</w:t>
      </w:r>
      <w:proofErr w:type="spellEnd"/>
      <w:r>
        <w:rPr>
          <w:rFonts w:ascii="Arial" w:eastAsia="Arial" w:hAnsi="Arial" w:cs="Arial"/>
        </w:rPr>
        <w:t xml:space="preserve"> level, consistent with research on educational leadership in secondary schools (Robinson, Lloyd et al. 2008).  These </w:t>
      </w:r>
      <w:proofErr w:type="spellStart"/>
      <w:r>
        <w:rPr>
          <w:rFonts w:ascii="Arial" w:eastAsia="Arial" w:hAnsi="Arial" w:cs="Arial"/>
        </w:rPr>
        <w:t>programme</w:t>
      </w:r>
      <w:proofErr w:type="spellEnd"/>
      <w:r>
        <w:rPr>
          <w:rFonts w:ascii="Arial" w:eastAsia="Arial" w:hAnsi="Arial" w:cs="Arial"/>
        </w:rPr>
        <w:t xml:space="preserve"> leaders worked closely alongside colleagues in developing module and session learning outcomes, designing assessments, promoting and coaching on appropriate teaching methods, and reviewing, interpreting and acting on student feedback. </w:t>
      </w:r>
    </w:p>
    <w:p w14:paraId="2B7CBE1E" w14:textId="77777777" w:rsidR="00E321F3" w:rsidRDefault="009A6568">
      <w:pPr>
        <w:spacing w:after="0" w:line="480" w:lineRule="auto"/>
        <w:ind w:firstLine="720"/>
        <w:rPr>
          <w:rFonts w:ascii="Arial" w:eastAsia="Arial" w:hAnsi="Arial" w:cs="Arial"/>
        </w:rPr>
      </w:pPr>
      <w:r>
        <w:rPr>
          <w:rFonts w:ascii="Arial" w:eastAsia="Arial" w:hAnsi="Arial" w:cs="Arial"/>
        </w:rPr>
        <w:t xml:space="preserve">In conclusion, this study confirms the importance of </w:t>
      </w:r>
      <w:proofErr w:type="spellStart"/>
      <w:r>
        <w:rPr>
          <w:rFonts w:ascii="Arial" w:eastAsia="Arial" w:hAnsi="Arial" w:cs="Arial"/>
        </w:rPr>
        <w:t>programme</w:t>
      </w:r>
      <w:proofErr w:type="spellEnd"/>
      <w:r>
        <w:rPr>
          <w:rFonts w:ascii="Arial" w:eastAsia="Arial" w:hAnsi="Arial" w:cs="Arial"/>
        </w:rPr>
        <w:t xml:space="preserve"> leadership to the design of new educational </w:t>
      </w:r>
      <w:proofErr w:type="spellStart"/>
      <w:r>
        <w:rPr>
          <w:rFonts w:ascii="Arial" w:eastAsia="Arial" w:hAnsi="Arial" w:cs="Arial"/>
        </w:rPr>
        <w:t>programmes</w:t>
      </w:r>
      <w:proofErr w:type="spellEnd"/>
      <w:r>
        <w:rPr>
          <w:rFonts w:ascii="Arial" w:eastAsia="Arial" w:hAnsi="Arial" w:cs="Arial"/>
        </w:rPr>
        <w:t xml:space="preserve">, particularly multi-disciplinary </w:t>
      </w:r>
      <w:proofErr w:type="spellStart"/>
      <w:r>
        <w:rPr>
          <w:rFonts w:ascii="Arial" w:eastAsia="Arial" w:hAnsi="Arial" w:cs="Arial"/>
        </w:rPr>
        <w:t>programmes</w:t>
      </w:r>
      <w:proofErr w:type="spellEnd"/>
      <w:r>
        <w:rPr>
          <w:rFonts w:ascii="Arial" w:eastAsia="Arial" w:hAnsi="Arial" w:cs="Arial"/>
        </w:rPr>
        <w:t xml:space="preserve">. This study also offers a framework (Quinlan, 2014) for developing educational leadership support for </w:t>
      </w:r>
      <w:proofErr w:type="spellStart"/>
      <w:r>
        <w:rPr>
          <w:rFonts w:ascii="Arial" w:eastAsia="Arial" w:hAnsi="Arial" w:cs="Arial"/>
        </w:rPr>
        <w:t>programme</w:t>
      </w:r>
      <w:proofErr w:type="spellEnd"/>
      <w:r>
        <w:rPr>
          <w:rFonts w:ascii="Arial" w:eastAsia="Arial" w:hAnsi="Arial" w:cs="Arial"/>
        </w:rPr>
        <w:t xml:space="preserve"> leaders, focusing on </w:t>
      </w:r>
      <w:proofErr w:type="spellStart"/>
      <w:r>
        <w:rPr>
          <w:rFonts w:ascii="Arial" w:eastAsia="Arial" w:hAnsi="Arial" w:cs="Arial"/>
        </w:rPr>
        <w:t>organisational</w:t>
      </w:r>
      <w:proofErr w:type="spellEnd"/>
      <w:r>
        <w:rPr>
          <w:rFonts w:ascii="Arial" w:eastAsia="Arial" w:hAnsi="Arial" w:cs="Arial"/>
        </w:rPr>
        <w:t xml:space="preserve"> conditions, personal characteristics, and knowledge and skill in teaching and supporting learning. Educational developers could structure their own curriculum or coaching conversations around these three broad areas.  This study also provides specific examples of activities and behaviors that successful </w:t>
      </w:r>
      <w:proofErr w:type="spellStart"/>
      <w:r>
        <w:rPr>
          <w:rFonts w:ascii="Arial" w:eastAsia="Arial" w:hAnsi="Arial" w:cs="Arial"/>
        </w:rPr>
        <w:t>programme</w:t>
      </w:r>
      <w:proofErr w:type="spellEnd"/>
      <w:r>
        <w:rPr>
          <w:rFonts w:ascii="Arial" w:eastAsia="Arial" w:hAnsi="Arial" w:cs="Arial"/>
        </w:rPr>
        <w:t xml:space="preserve"> leaders engaged in for these three </w:t>
      </w:r>
      <w:proofErr w:type="gramStart"/>
      <w:r>
        <w:rPr>
          <w:rFonts w:ascii="Arial" w:eastAsia="Arial" w:hAnsi="Arial" w:cs="Arial"/>
        </w:rPr>
        <w:t>areas which</w:t>
      </w:r>
      <w:proofErr w:type="gramEnd"/>
      <w:r>
        <w:rPr>
          <w:rFonts w:ascii="Arial" w:eastAsia="Arial" w:hAnsi="Arial" w:cs="Arial"/>
        </w:rPr>
        <w:t xml:space="preserve"> can be used to create checklists, specific tools and resources.  Further research on more </w:t>
      </w:r>
      <w:proofErr w:type="spellStart"/>
      <w:r>
        <w:rPr>
          <w:rFonts w:ascii="Arial" w:eastAsia="Arial" w:hAnsi="Arial" w:cs="Arial"/>
        </w:rPr>
        <w:t>programmes</w:t>
      </w:r>
      <w:proofErr w:type="spellEnd"/>
      <w:r>
        <w:rPr>
          <w:rFonts w:ascii="Arial" w:eastAsia="Arial" w:hAnsi="Arial" w:cs="Arial"/>
        </w:rPr>
        <w:t xml:space="preserve"> in a larger variety of contexts (e.g. disciplinary, undergraduate, part-time, maintaining versus designing a curriculum) could test the </w:t>
      </w:r>
      <w:r>
        <w:rPr>
          <w:rFonts w:ascii="Arial" w:eastAsia="Arial" w:hAnsi="Arial" w:cs="Arial"/>
        </w:rPr>
        <w:lastRenderedPageBreak/>
        <w:t xml:space="preserve">relative importance of these areas and identify further specific knowledge, skills and attitudes that influence </w:t>
      </w:r>
      <w:proofErr w:type="spellStart"/>
      <w:r>
        <w:rPr>
          <w:rFonts w:ascii="Arial" w:eastAsia="Arial" w:hAnsi="Arial" w:cs="Arial"/>
        </w:rPr>
        <w:t>programme</w:t>
      </w:r>
      <w:proofErr w:type="spellEnd"/>
      <w:r>
        <w:rPr>
          <w:rFonts w:ascii="Arial" w:eastAsia="Arial" w:hAnsi="Arial" w:cs="Arial"/>
        </w:rPr>
        <w:t xml:space="preserve"> success.  </w:t>
      </w:r>
    </w:p>
    <w:p w14:paraId="6B965EA9" w14:textId="77777777" w:rsidR="00E321F3" w:rsidRDefault="009A6568">
      <w:pPr>
        <w:pStyle w:val="Heading1"/>
      </w:pPr>
      <w:r>
        <w:t xml:space="preserve">References </w:t>
      </w:r>
    </w:p>
    <w:p w14:paraId="02BA6A77" w14:textId="46D52B48" w:rsidR="00E321F3" w:rsidRDefault="00477C4F">
      <w:pPr>
        <w:spacing w:before="100" w:after="100" w:line="480" w:lineRule="auto"/>
        <w:rPr>
          <w:rFonts w:ascii="Arial" w:eastAsia="Arial" w:hAnsi="Arial" w:cs="Arial"/>
        </w:rPr>
      </w:pPr>
      <w:proofErr w:type="spellStart"/>
      <w:r>
        <w:rPr>
          <w:rFonts w:ascii="Arial" w:eastAsia="Arial" w:hAnsi="Arial" w:cs="Arial"/>
        </w:rPr>
        <w:t>Badaracco</w:t>
      </w:r>
      <w:proofErr w:type="spellEnd"/>
      <w:r w:rsidR="009A6568">
        <w:rPr>
          <w:rFonts w:ascii="Arial" w:eastAsia="Arial" w:hAnsi="Arial" w:cs="Arial"/>
        </w:rPr>
        <w:t xml:space="preserve">, J., 2002. </w:t>
      </w:r>
      <w:r w:rsidR="009A6568">
        <w:rPr>
          <w:rFonts w:ascii="Arial" w:eastAsia="Arial" w:hAnsi="Arial" w:cs="Arial"/>
          <w:i/>
        </w:rPr>
        <w:t xml:space="preserve">Leading quietly: An unorthodox guide to doing the right thing. </w:t>
      </w:r>
      <w:r w:rsidR="009A6568">
        <w:rPr>
          <w:rFonts w:ascii="Arial" w:eastAsia="Arial" w:hAnsi="Arial" w:cs="Arial"/>
        </w:rPr>
        <w:t>Harvard Business Press.</w:t>
      </w:r>
    </w:p>
    <w:p w14:paraId="44930E74" w14:textId="6014DFEC" w:rsidR="00E321F3" w:rsidRDefault="00477C4F">
      <w:pPr>
        <w:spacing w:before="100" w:after="100" w:line="480" w:lineRule="auto"/>
        <w:rPr>
          <w:rFonts w:ascii="Arial" w:eastAsia="Arial" w:hAnsi="Arial" w:cs="Arial"/>
        </w:rPr>
      </w:pPr>
      <w:proofErr w:type="spellStart"/>
      <w:r>
        <w:rPr>
          <w:rFonts w:ascii="Arial" w:eastAsia="Arial" w:hAnsi="Arial" w:cs="Arial"/>
        </w:rPr>
        <w:t>Badaracco</w:t>
      </w:r>
      <w:proofErr w:type="spellEnd"/>
      <w:r>
        <w:rPr>
          <w:rFonts w:ascii="Arial" w:eastAsia="Arial" w:hAnsi="Arial" w:cs="Arial"/>
        </w:rPr>
        <w:t>, J. and Ellsworth</w:t>
      </w:r>
      <w:r w:rsidR="009A6568">
        <w:rPr>
          <w:rFonts w:ascii="Arial" w:eastAsia="Arial" w:hAnsi="Arial" w:cs="Arial"/>
        </w:rPr>
        <w:t xml:space="preserve">, R.R., 1989. </w:t>
      </w:r>
      <w:r w:rsidR="009A6568">
        <w:rPr>
          <w:rFonts w:ascii="Arial" w:eastAsia="Arial" w:hAnsi="Arial" w:cs="Arial"/>
          <w:i/>
        </w:rPr>
        <w:t xml:space="preserve">Leadership and the Quest for Integrity. </w:t>
      </w:r>
      <w:r w:rsidR="009A6568">
        <w:rPr>
          <w:rFonts w:ascii="Arial" w:eastAsia="Arial" w:hAnsi="Arial" w:cs="Arial"/>
        </w:rPr>
        <w:t>Harvard Business Press.</w:t>
      </w:r>
    </w:p>
    <w:p w14:paraId="589E4CF6" w14:textId="59F82F3C" w:rsidR="00E321F3" w:rsidRDefault="00477C4F">
      <w:pPr>
        <w:spacing w:before="100" w:after="100" w:line="480" w:lineRule="auto"/>
        <w:rPr>
          <w:rFonts w:ascii="Arial" w:eastAsia="Arial" w:hAnsi="Arial" w:cs="Arial"/>
        </w:rPr>
      </w:pPr>
      <w:proofErr w:type="spellStart"/>
      <w:r>
        <w:rPr>
          <w:rFonts w:ascii="Arial" w:eastAsia="Arial" w:hAnsi="Arial" w:cs="Arial"/>
        </w:rPr>
        <w:t>Bhindi</w:t>
      </w:r>
      <w:proofErr w:type="spellEnd"/>
      <w:r>
        <w:rPr>
          <w:rFonts w:ascii="Arial" w:eastAsia="Arial" w:hAnsi="Arial" w:cs="Arial"/>
        </w:rPr>
        <w:t>, N. and Duignan</w:t>
      </w:r>
      <w:r w:rsidR="009A6568">
        <w:rPr>
          <w:rFonts w:ascii="Arial" w:eastAsia="Arial" w:hAnsi="Arial" w:cs="Arial"/>
        </w:rPr>
        <w:t xml:space="preserve">, P., 1997. Leadership for a new century: Authenticity, intentionality, spirituality and sensibility. </w:t>
      </w:r>
      <w:r w:rsidR="009A6568">
        <w:rPr>
          <w:rFonts w:ascii="Arial" w:eastAsia="Arial" w:hAnsi="Arial" w:cs="Arial"/>
          <w:i/>
        </w:rPr>
        <w:t xml:space="preserve">Educational Management \&amp; Administration, </w:t>
      </w:r>
      <w:r w:rsidR="009A6568">
        <w:rPr>
          <w:rFonts w:ascii="Arial" w:eastAsia="Arial" w:hAnsi="Arial" w:cs="Arial"/>
          <w:b/>
        </w:rPr>
        <w:t>25</w:t>
      </w:r>
      <w:r w:rsidR="009A6568">
        <w:rPr>
          <w:rFonts w:ascii="Arial" w:eastAsia="Arial" w:hAnsi="Arial" w:cs="Arial"/>
        </w:rPr>
        <w:t>(2), pp. 117-132.</w:t>
      </w:r>
    </w:p>
    <w:p w14:paraId="4BFB5B86" w14:textId="2FC082CB" w:rsidR="00E321F3" w:rsidRDefault="00477C4F">
      <w:pPr>
        <w:spacing w:before="100" w:after="100" w:line="480" w:lineRule="auto"/>
        <w:rPr>
          <w:rFonts w:ascii="Arial" w:eastAsia="Arial" w:hAnsi="Arial" w:cs="Arial"/>
        </w:rPr>
      </w:pPr>
      <w:r>
        <w:rPr>
          <w:rFonts w:ascii="Arial" w:eastAsia="Arial" w:hAnsi="Arial" w:cs="Arial"/>
        </w:rPr>
        <w:t>Biggs</w:t>
      </w:r>
      <w:r w:rsidR="009A6568">
        <w:rPr>
          <w:rFonts w:ascii="Arial" w:eastAsia="Arial" w:hAnsi="Arial" w:cs="Arial"/>
        </w:rPr>
        <w:t xml:space="preserve">, J., 2002. Aligning the curriculum to promote good learning, </w:t>
      </w:r>
      <w:r w:rsidR="009A6568">
        <w:rPr>
          <w:rFonts w:ascii="Arial" w:eastAsia="Arial" w:hAnsi="Arial" w:cs="Arial"/>
          <w:i/>
        </w:rPr>
        <w:t>constructive alignment in action: imaginative curriculum symposium, LTSN Generic Centre</w:t>
      </w:r>
      <w:r w:rsidR="009A6568">
        <w:rPr>
          <w:rFonts w:ascii="Arial" w:eastAsia="Arial" w:hAnsi="Arial" w:cs="Arial"/>
        </w:rPr>
        <w:t xml:space="preserve"> 2002.</w:t>
      </w:r>
    </w:p>
    <w:p w14:paraId="04F2FB93" w14:textId="304FB017" w:rsidR="00E321F3" w:rsidRDefault="00477C4F">
      <w:pPr>
        <w:spacing w:before="100" w:after="100" w:line="480" w:lineRule="auto"/>
        <w:rPr>
          <w:rFonts w:ascii="Arial" w:eastAsia="Arial" w:hAnsi="Arial" w:cs="Arial"/>
        </w:rPr>
      </w:pPr>
      <w:r>
        <w:rPr>
          <w:rFonts w:ascii="Arial" w:eastAsia="Arial" w:hAnsi="Arial" w:cs="Arial"/>
        </w:rPr>
        <w:t xml:space="preserve">Blackmore, P. and </w:t>
      </w:r>
      <w:proofErr w:type="spellStart"/>
      <w:r>
        <w:rPr>
          <w:rFonts w:ascii="Arial" w:eastAsia="Arial" w:hAnsi="Arial" w:cs="Arial"/>
        </w:rPr>
        <w:t>Kandiko</w:t>
      </w:r>
      <w:proofErr w:type="spellEnd"/>
      <w:r w:rsidR="009A6568">
        <w:rPr>
          <w:rFonts w:ascii="Arial" w:eastAsia="Arial" w:hAnsi="Arial" w:cs="Arial"/>
        </w:rPr>
        <w:t xml:space="preserve">, C., 2010. </w:t>
      </w:r>
      <w:r w:rsidR="009A6568">
        <w:rPr>
          <w:rFonts w:ascii="Arial" w:eastAsia="Arial" w:hAnsi="Arial" w:cs="Arial"/>
          <w:i/>
        </w:rPr>
        <w:t xml:space="preserve">The King’s-Warwick project: Creating a 21st century curriculum. </w:t>
      </w:r>
      <w:r w:rsidR="009A6568">
        <w:rPr>
          <w:rFonts w:ascii="Arial" w:eastAsia="Arial" w:hAnsi="Arial" w:cs="Arial"/>
        </w:rPr>
        <w:t>London: Kings Learning Institute.</w:t>
      </w:r>
    </w:p>
    <w:p w14:paraId="78A9EC59" w14:textId="3B609F11" w:rsidR="00E321F3" w:rsidRDefault="00477C4F">
      <w:pPr>
        <w:spacing w:before="100" w:after="100" w:line="480" w:lineRule="auto"/>
        <w:rPr>
          <w:rFonts w:ascii="Arial" w:eastAsia="Arial" w:hAnsi="Arial" w:cs="Arial"/>
        </w:rPr>
      </w:pPr>
      <w:r>
        <w:rPr>
          <w:rFonts w:ascii="Arial" w:eastAsia="Arial" w:hAnsi="Arial" w:cs="Arial"/>
        </w:rPr>
        <w:t xml:space="preserve">Bolden, R., </w:t>
      </w:r>
      <w:proofErr w:type="spellStart"/>
      <w:r>
        <w:rPr>
          <w:rFonts w:ascii="Arial" w:eastAsia="Arial" w:hAnsi="Arial" w:cs="Arial"/>
        </w:rPr>
        <w:t>Petrov</w:t>
      </w:r>
      <w:proofErr w:type="spellEnd"/>
      <w:r w:rsidR="009A6568">
        <w:rPr>
          <w:rFonts w:ascii="Arial" w:eastAsia="Arial" w:hAnsi="Arial" w:cs="Arial"/>
        </w:rPr>
        <w:t xml:space="preserve">, G. </w:t>
      </w:r>
      <w:r>
        <w:rPr>
          <w:rFonts w:ascii="Arial" w:eastAsia="Arial" w:hAnsi="Arial" w:cs="Arial"/>
        </w:rPr>
        <w:t>and Gosling</w:t>
      </w:r>
      <w:r w:rsidR="009A6568">
        <w:rPr>
          <w:rFonts w:ascii="Arial" w:eastAsia="Arial" w:hAnsi="Arial" w:cs="Arial"/>
        </w:rPr>
        <w:t xml:space="preserve">, J., 2008. Tensions in higher education leadership: Towards a multi-level model of leadership practice. </w:t>
      </w:r>
      <w:r w:rsidR="009A6568">
        <w:rPr>
          <w:rFonts w:ascii="Arial" w:eastAsia="Arial" w:hAnsi="Arial" w:cs="Arial"/>
          <w:i/>
        </w:rPr>
        <w:t xml:space="preserve">Higher Education Quarterly, </w:t>
      </w:r>
      <w:r w:rsidR="009A6568">
        <w:rPr>
          <w:rFonts w:ascii="Arial" w:eastAsia="Arial" w:hAnsi="Arial" w:cs="Arial"/>
          <w:b/>
        </w:rPr>
        <w:t>62</w:t>
      </w:r>
      <w:r w:rsidR="009A6568">
        <w:rPr>
          <w:rFonts w:ascii="Arial" w:eastAsia="Arial" w:hAnsi="Arial" w:cs="Arial"/>
        </w:rPr>
        <w:t>(4), pp. 358-376.</w:t>
      </w:r>
    </w:p>
    <w:p w14:paraId="29DD0A25" w14:textId="303E340C" w:rsidR="00E321F3" w:rsidRDefault="00477C4F">
      <w:pPr>
        <w:spacing w:before="100" w:after="100" w:line="480" w:lineRule="auto"/>
        <w:rPr>
          <w:rFonts w:ascii="Arial" w:eastAsia="Arial" w:hAnsi="Arial" w:cs="Arial"/>
        </w:rPr>
      </w:pPr>
      <w:proofErr w:type="spellStart"/>
      <w:r>
        <w:rPr>
          <w:rFonts w:ascii="Arial" w:eastAsia="Arial" w:hAnsi="Arial" w:cs="Arial"/>
        </w:rPr>
        <w:t>Braskamp</w:t>
      </w:r>
      <w:proofErr w:type="spellEnd"/>
      <w:r w:rsidR="009A6568">
        <w:rPr>
          <w:rFonts w:ascii="Arial" w:eastAsia="Arial" w:hAnsi="Arial" w:cs="Arial"/>
        </w:rPr>
        <w:t xml:space="preserve">, L., </w:t>
      </w:r>
      <w:proofErr w:type="spellStart"/>
      <w:r w:rsidR="009A6568">
        <w:rPr>
          <w:rFonts w:ascii="Arial" w:eastAsia="Arial" w:hAnsi="Arial" w:cs="Arial"/>
        </w:rPr>
        <w:t>T</w:t>
      </w:r>
      <w:r>
        <w:rPr>
          <w:rFonts w:ascii="Arial" w:eastAsia="Arial" w:hAnsi="Arial" w:cs="Arial"/>
        </w:rPr>
        <w:t>rautvetter</w:t>
      </w:r>
      <w:proofErr w:type="spellEnd"/>
      <w:r>
        <w:rPr>
          <w:rFonts w:ascii="Arial" w:eastAsia="Arial" w:hAnsi="Arial" w:cs="Arial"/>
        </w:rPr>
        <w:t>, L.C. and Ward,</w:t>
      </w:r>
      <w:r w:rsidR="009A6568">
        <w:rPr>
          <w:rFonts w:ascii="Arial" w:eastAsia="Arial" w:hAnsi="Arial" w:cs="Arial"/>
        </w:rPr>
        <w:t xml:space="preserve"> K., 2008. Putting students first: Promoting lives of purpose and meaning. </w:t>
      </w:r>
      <w:r w:rsidR="009A6568">
        <w:rPr>
          <w:rFonts w:ascii="Arial" w:eastAsia="Arial" w:hAnsi="Arial" w:cs="Arial"/>
          <w:i/>
        </w:rPr>
        <w:t xml:space="preserve">About Campus, </w:t>
      </w:r>
      <w:r w:rsidR="009A6568">
        <w:rPr>
          <w:rFonts w:ascii="Arial" w:eastAsia="Arial" w:hAnsi="Arial" w:cs="Arial"/>
          <w:b/>
        </w:rPr>
        <w:t>13</w:t>
      </w:r>
      <w:r w:rsidR="009A6568">
        <w:rPr>
          <w:rFonts w:ascii="Arial" w:eastAsia="Arial" w:hAnsi="Arial" w:cs="Arial"/>
        </w:rPr>
        <w:t>(1), pp. 26-32.</w:t>
      </w:r>
    </w:p>
    <w:p w14:paraId="1FDAF201" w14:textId="21100F7C" w:rsidR="00E321F3" w:rsidRDefault="00477C4F">
      <w:pPr>
        <w:spacing w:before="100" w:after="100" w:line="480" w:lineRule="auto"/>
        <w:rPr>
          <w:rFonts w:ascii="Arial" w:eastAsia="Arial" w:hAnsi="Arial" w:cs="Arial"/>
        </w:rPr>
      </w:pPr>
      <w:proofErr w:type="spellStart"/>
      <w:r>
        <w:rPr>
          <w:rFonts w:ascii="Arial" w:eastAsia="Arial" w:hAnsi="Arial" w:cs="Arial"/>
        </w:rPr>
        <w:t>Fullan</w:t>
      </w:r>
      <w:proofErr w:type="spellEnd"/>
      <w:r>
        <w:rPr>
          <w:rFonts w:ascii="Arial" w:eastAsia="Arial" w:hAnsi="Arial" w:cs="Arial"/>
        </w:rPr>
        <w:t>, M. and Scott</w:t>
      </w:r>
      <w:r w:rsidR="009A6568">
        <w:rPr>
          <w:rFonts w:ascii="Arial" w:eastAsia="Arial" w:hAnsi="Arial" w:cs="Arial"/>
        </w:rPr>
        <w:t xml:space="preserve">, G., 2009. </w:t>
      </w:r>
      <w:r w:rsidR="009A6568">
        <w:rPr>
          <w:rFonts w:ascii="Arial" w:eastAsia="Arial" w:hAnsi="Arial" w:cs="Arial"/>
          <w:i/>
        </w:rPr>
        <w:t xml:space="preserve">Turnaround leadership for higher education. </w:t>
      </w:r>
      <w:r w:rsidR="009A6568">
        <w:rPr>
          <w:rFonts w:ascii="Arial" w:eastAsia="Arial" w:hAnsi="Arial" w:cs="Arial"/>
        </w:rPr>
        <w:t>John Wiley &amp; Sons.</w:t>
      </w:r>
    </w:p>
    <w:p w14:paraId="2D82CB8F" w14:textId="16B4FF25" w:rsidR="00E321F3" w:rsidRDefault="009A6568">
      <w:pPr>
        <w:spacing w:before="100" w:after="100" w:line="480" w:lineRule="auto"/>
        <w:rPr>
          <w:rFonts w:ascii="Arial" w:eastAsia="Arial" w:hAnsi="Arial" w:cs="Arial"/>
        </w:rPr>
      </w:pPr>
      <w:proofErr w:type="spellStart"/>
      <w:r>
        <w:rPr>
          <w:rFonts w:ascii="Arial" w:eastAsia="Arial" w:hAnsi="Arial" w:cs="Arial"/>
        </w:rPr>
        <w:t>G</w:t>
      </w:r>
      <w:r w:rsidR="00477C4F">
        <w:rPr>
          <w:rFonts w:ascii="Arial" w:eastAsia="Arial" w:hAnsi="Arial" w:cs="Arial"/>
        </w:rPr>
        <w:t>antogtokh</w:t>
      </w:r>
      <w:proofErr w:type="spellEnd"/>
      <w:r w:rsidR="00477C4F">
        <w:rPr>
          <w:rFonts w:ascii="Arial" w:eastAsia="Arial" w:hAnsi="Arial" w:cs="Arial"/>
        </w:rPr>
        <w:t xml:space="preserve">, </w:t>
      </w:r>
      <w:r>
        <w:rPr>
          <w:rFonts w:ascii="Arial" w:eastAsia="Arial" w:hAnsi="Arial" w:cs="Arial"/>
        </w:rPr>
        <w:t>O</w:t>
      </w:r>
      <w:r w:rsidR="00477C4F">
        <w:rPr>
          <w:rFonts w:ascii="Arial" w:eastAsia="Arial" w:hAnsi="Arial" w:cs="Arial"/>
        </w:rPr>
        <w:t>. and Quinlan</w:t>
      </w:r>
      <w:r>
        <w:rPr>
          <w:rFonts w:ascii="Arial" w:eastAsia="Arial" w:hAnsi="Arial" w:cs="Arial"/>
        </w:rPr>
        <w:t xml:space="preserve">, K.M., 2017. Challenges of designing interdisciplinary postgraduate curricula: case studies of interdisciplinary master’s </w:t>
      </w:r>
      <w:proofErr w:type="spellStart"/>
      <w:r>
        <w:rPr>
          <w:rFonts w:ascii="Arial" w:eastAsia="Arial" w:hAnsi="Arial" w:cs="Arial"/>
        </w:rPr>
        <w:t>programmes</w:t>
      </w:r>
      <w:proofErr w:type="spellEnd"/>
      <w:r>
        <w:rPr>
          <w:rFonts w:ascii="Arial" w:eastAsia="Arial" w:hAnsi="Arial" w:cs="Arial"/>
        </w:rPr>
        <w:t xml:space="preserve"> at a research-intensive UK university. </w:t>
      </w:r>
      <w:r>
        <w:rPr>
          <w:rFonts w:ascii="Arial" w:eastAsia="Arial" w:hAnsi="Arial" w:cs="Arial"/>
          <w:i/>
        </w:rPr>
        <w:t xml:space="preserve">Teaching in Higher Education, </w:t>
      </w:r>
      <w:r w:rsidR="00EC471D" w:rsidRPr="00EC471D">
        <w:rPr>
          <w:rFonts w:ascii="ArialUnicodeMS" w:hAnsi="ArialUnicodeMS" w:cs="ArialUnicodeMS"/>
          <w:b/>
          <w:sz w:val="20"/>
          <w:szCs w:val="20"/>
          <w:lang w:val="en-GB"/>
        </w:rPr>
        <w:t>22</w:t>
      </w:r>
      <w:r w:rsidR="00EC471D">
        <w:rPr>
          <w:rFonts w:ascii="ArialUnicodeMS" w:hAnsi="ArialUnicodeMS" w:cs="ArialUnicodeMS"/>
          <w:sz w:val="20"/>
          <w:szCs w:val="20"/>
          <w:lang w:val="en-GB"/>
        </w:rPr>
        <w:t>(5)</w:t>
      </w:r>
      <w:r>
        <w:rPr>
          <w:rFonts w:ascii="Arial" w:eastAsia="Arial" w:hAnsi="Arial" w:cs="Arial"/>
        </w:rPr>
        <w:t>, pp. 1-18.</w:t>
      </w:r>
    </w:p>
    <w:p w14:paraId="0DC7F376" w14:textId="12574CC5" w:rsidR="00E321F3" w:rsidRDefault="00477C4F">
      <w:pPr>
        <w:spacing w:before="100" w:after="100" w:line="480" w:lineRule="auto"/>
        <w:rPr>
          <w:rFonts w:ascii="Arial" w:eastAsia="Arial" w:hAnsi="Arial" w:cs="Arial"/>
        </w:rPr>
      </w:pPr>
      <w:proofErr w:type="spellStart"/>
      <w:proofErr w:type="gramStart"/>
      <w:r>
        <w:rPr>
          <w:rFonts w:ascii="Arial" w:eastAsia="Arial" w:hAnsi="Arial" w:cs="Arial"/>
        </w:rPr>
        <w:lastRenderedPageBreak/>
        <w:t>Gast</w:t>
      </w:r>
      <w:proofErr w:type="spellEnd"/>
      <w:r w:rsidR="009A6568">
        <w:rPr>
          <w:rFonts w:ascii="Arial" w:eastAsia="Arial" w:hAnsi="Arial" w:cs="Arial"/>
        </w:rPr>
        <w:t>,</w:t>
      </w:r>
      <w:proofErr w:type="gramEnd"/>
      <w:r w:rsidR="009A6568">
        <w:rPr>
          <w:rFonts w:ascii="Arial" w:eastAsia="Arial" w:hAnsi="Arial" w:cs="Arial"/>
        </w:rPr>
        <w:t xml:space="preserve"> I., </w:t>
      </w:r>
      <w:proofErr w:type="spellStart"/>
      <w:r w:rsidR="009A6568">
        <w:rPr>
          <w:rFonts w:ascii="Arial" w:eastAsia="Arial" w:hAnsi="Arial" w:cs="Arial"/>
        </w:rPr>
        <w:t>S</w:t>
      </w:r>
      <w:r>
        <w:rPr>
          <w:rFonts w:ascii="Arial" w:eastAsia="Arial" w:hAnsi="Arial" w:cs="Arial"/>
        </w:rPr>
        <w:t>childkamp</w:t>
      </w:r>
      <w:proofErr w:type="spellEnd"/>
      <w:r>
        <w:rPr>
          <w:rFonts w:ascii="Arial" w:eastAsia="Arial" w:hAnsi="Arial" w:cs="Arial"/>
        </w:rPr>
        <w:t xml:space="preserve">, </w:t>
      </w:r>
      <w:r w:rsidR="009A6568">
        <w:rPr>
          <w:rFonts w:ascii="Arial" w:eastAsia="Arial" w:hAnsi="Arial" w:cs="Arial"/>
        </w:rPr>
        <w:t>K. and</w:t>
      </w:r>
      <w:r>
        <w:rPr>
          <w:rFonts w:ascii="Arial" w:eastAsia="Arial" w:hAnsi="Arial" w:cs="Arial"/>
        </w:rPr>
        <w:t xml:space="preserve"> Van Der Veen</w:t>
      </w:r>
      <w:r w:rsidR="009A6568">
        <w:rPr>
          <w:rFonts w:ascii="Arial" w:eastAsia="Arial" w:hAnsi="Arial" w:cs="Arial"/>
        </w:rPr>
        <w:t xml:space="preserve">, J.T., 2017. Team-Based Professional Development Interventions in Higher Education: A Systematic Review. </w:t>
      </w:r>
      <w:r w:rsidR="009A6568">
        <w:rPr>
          <w:rFonts w:ascii="Arial" w:eastAsia="Arial" w:hAnsi="Arial" w:cs="Arial"/>
          <w:i/>
        </w:rPr>
        <w:t xml:space="preserve">Review of Educational Research, </w:t>
      </w:r>
      <w:r w:rsidR="009A6568">
        <w:rPr>
          <w:rFonts w:ascii="Arial" w:eastAsia="Arial" w:hAnsi="Arial" w:cs="Arial"/>
          <w:b/>
        </w:rPr>
        <w:t>87</w:t>
      </w:r>
      <w:r w:rsidR="009A6568">
        <w:rPr>
          <w:rFonts w:ascii="Arial" w:eastAsia="Arial" w:hAnsi="Arial" w:cs="Arial"/>
        </w:rPr>
        <w:t>(4), pp. 736-767.</w:t>
      </w:r>
    </w:p>
    <w:p w14:paraId="4AD3A66C" w14:textId="25BAD78C" w:rsidR="00E321F3" w:rsidRDefault="00477C4F">
      <w:pPr>
        <w:spacing w:before="100" w:after="100" w:line="480" w:lineRule="auto"/>
        <w:rPr>
          <w:rFonts w:ascii="Arial" w:eastAsia="Arial" w:hAnsi="Arial" w:cs="Arial"/>
        </w:rPr>
      </w:pPr>
      <w:r>
        <w:rPr>
          <w:rFonts w:ascii="Arial" w:eastAsia="Arial" w:hAnsi="Arial" w:cs="Arial"/>
        </w:rPr>
        <w:t>Kouzes, J.M. and Posner</w:t>
      </w:r>
      <w:r w:rsidR="009A6568">
        <w:rPr>
          <w:rFonts w:ascii="Arial" w:eastAsia="Arial" w:hAnsi="Arial" w:cs="Arial"/>
        </w:rPr>
        <w:t xml:space="preserve">, B.Z., 2011. </w:t>
      </w:r>
      <w:r w:rsidR="009A6568">
        <w:rPr>
          <w:rFonts w:ascii="Arial" w:eastAsia="Arial" w:hAnsi="Arial" w:cs="Arial"/>
          <w:i/>
        </w:rPr>
        <w:t xml:space="preserve">Credibility: How leaders gain and lose it, why people demand it. </w:t>
      </w:r>
      <w:r w:rsidR="009A6568">
        <w:rPr>
          <w:rFonts w:ascii="Arial" w:eastAsia="Arial" w:hAnsi="Arial" w:cs="Arial"/>
        </w:rPr>
        <w:t>John Wiley \&amp; Sons.</w:t>
      </w:r>
    </w:p>
    <w:p w14:paraId="34A44BAF" w14:textId="66F7C3F3" w:rsidR="00E321F3" w:rsidRDefault="00477C4F">
      <w:pPr>
        <w:spacing w:before="100" w:after="100" w:line="480" w:lineRule="auto"/>
        <w:rPr>
          <w:rFonts w:ascii="Arial" w:eastAsia="Arial" w:hAnsi="Arial" w:cs="Arial"/>
        </w:rPr>
      </w:pPr>
      <w:proofErr w:type="spellStart"/>
      <w:r>
        <w:rPr>
          <w:rFonts w:ascii="Arial" w:eastAsia="Arial" w:hAnsi="Arial" w:cs="Arial"/>
        </w:rPr>
        <w:t>Leithwood</w:t>
      </w:r>
      <w:proofErr w:type="spellEnd"/>
      <w:r>
        <w:rPr>
          <w:rFonts w:ascii="Arial" w:eastAsia="Arial" w:hAnsi="Arial" w:cs="Arial"/>
        </w:rPr>
        <w:t>, K., Harris, A. and Hopkins</w:t>
      </w:r>
      <w:r w:rsidR="009A6568">
        <w:rPr>
          <w:rFonts w:ascii="Arial" w:eastAsia="Arial" w:hAnsi="Arial" w:cs="Arial"/>
        </w:rPr>
        <w:t xml:space="preserve">, D., 2008. Seven strong claims about successful school leadership. </w:t>
      </w:r>
      <w:r w:rsidR="009A6568">
        <w:rPr>
          <w:rFonts w:ascii="Arial" w:eastAsia="Arial" w:hAnsi="Arial" w:cs="Arial"/>
          <w:i/>
        </w:rPr>
        <w:t xml:space="preserve">School leadership and management, </w:t>
      </w:r>
      <w:r w:rsidR="009A6568">
        <w:rPr>
          <w:rFonts w:ascii="Arial" w:eastAsia="Arial" w:hAnsi="Arial" w:cs="Arial"/>
          <w:b/>
        </w:rPr>
        <w:t>28</w:t>
      </w:r>
      <w:r w:rsidR="009A6568">
        <w:rPr>
          <w:rFonts w:ascii="Arial" w:eastAsia="Arial" w:hAnsi="Arial" w:cs="Arial"/>
        </w:rPr>
        <w:t>(1), pp. 27-42.</w:t>
      </w:r>
    </w:p>
    <w:p w14:paraId="1DF8593C" w14:textId="51E91F57" w:rsidR="00E321F3" w:rsidRDefault="00477C4F">
      <w:pPr>
        <w:spacing w:before="100" w:after="100" w:line="480" w:lineRule="auto"/>
        <w:rPr>
          <w:rFonts w:ascii="Arial" w:eastAsia="Arial" w:hAnsi="Arial" w:cs="Arial"/>
        </w:rPr>
      </w:pPr>
      <w:r>
        <w:rPr>
          <w:rFonts w:ascii="Arial" w:eastAsia="Arial" w:hAnsi="Arial" w:cs="Arial"/>
        </w:rPr>
        <w:t>McCarthy, J., Mary, E.T. and Weiner</w:t>
      </w:r>
      <w:r w:rsidR="009A6568">
        <w:rPr>
          <w:rFonts w:ascii="Arial" w:eastAsia="Arial" w:hAnsi="Arial" w:cs="Arial"/>
        </w:rPr>
        <w:t xml:space="preserve">, B., 2005. The Cohort Model with Graduate Student Learners: Faculty-Student Perspectives. </w:t>
      </w:r>
      <w:r w:rsidR="009A6568">
        <w:rPr>
          <w:rFonts w:ascii="Arial" w:eastAsia="Arial" w:hAnsi="Arial" w:cs="Arial"/>
          <w:i/>
        </w:rPr>
        <w:t xml:space="preserve">Adult Learning, </w:t>
      </w:r>
      <w:r w:rsidR="009A6568">
        <w:rPr>
          <w:rFonts w:ascii="Arial" w:eastAsia="Arial" w:hAnsi="Arial" w:cs="Arial"/>
          <w:b/>
        </w:rPr>
        <w:t>16</w:t>
      </w:r>
      <w:r w:rsidR="009A6568">
        <w:rPr>
          <w:rFonts w:ascii="Arial" w:eastAsia="Arial" w:hAnsi="Arial" w:cs="Arial"/>
        </w:rPr>
        <w:t>(3-4), pp. 22-25.</w:t>
      </w:r>
    </w:p>
    <w:p w14:paraId="5B841269" w14:textId="575E15F5" w:rsidR="00E321F3" w:rsidRDefault="00477C4F">
      <w:pPr>
        <w:spacing w:before="100" w:after="100" w:line="480" w:lineRule="auto"/>
        <w:rPr>
          <w:rFonts w:ascii="Arial" w:eastAsia="Arial" w:hAnsi="Arial" w:cs="Arial"/>
        </w:rPr>
      </w:pPr>
      <w:r>
        <w:rPr>
          <w:rFonts w:ascii="Arial" w:eastAsia="Arial" w:hAnsi="Arial" w:cs="Arial"/>
        </w:rPr>
        <w:t>Merriam</w:t>
      </w:r>
      <w:r w:rsidR="009A6568">
        <w:rPr>
          <w:rFonts w:ascii="Arial" w:eastAsia="Arial" w:hAnsi="Arial" w:cs="Arial"/>
        </w:rPr>
        <w:t xml:space="preserve">, S.B., 1998. </w:t>
      </w:r>
      <w:r w:rsidR="009A6568">
        <w:rPr>
          <w:rFonts w:ascii="Arial" w:eastAsia="Arial" w:hAnsi="Arial" w:cs="Arial"/>
          <w:i/>
        </w:rPr>
        <w:t xml:space="preserve">Qualitative Research and Case Study Applications in Education. Revised and Expanded from Case Study Research in Education. </w:t>
      </w:r>
      <w:r w:rsidR="009A6568">
        <w:rPr>
          <w:rFonts w:ascii="Arial" w:eastAsia="Arial" w:hAnsi="Arial" w:cs="Arial"/>
        </w:rPr>
        <w:t>ERIC.</w:t>
      </w:r>
    </w:p>
    <w:p w14:paraId="74C32826" w14:textId="11AC96E3" w:rsidR="00E321F3" w:rsidRDefault="00477C4F">
      <w:pPr>
        <w:spacing w:before="100" w:after="100" w:line="480" w:lineRule="auto"/>
        <w:rPr>
          <w:rFonts w:ascii="Arial" w:eastAsia="Arial" w:hAnsi="Arial" w:cs="Arial"/>
        </w:rPr>
      </w:pPr>
      <w:r>
        <w:rPr>
          <w:rFonts w:ascii="Arial" w:eastAsia="Arial" w:hAnsi="Arial" w:cs="Arial"/>
        </w:rPr>
        <w:t>Miles, M.B. and Huberman</w:t>
      </w:r>
      <w:r w:rsidR="009A6568">
        <w:rPr>
          <w:rFonts w:ascii="Arial" w:eastAsia="Arial" w:hAnsi="Arial" w:cs="Arial"/>
        </w:rPr>
        <w:t xml:space="preserve">, A.M., 1994. </w:t>
      </w:r>
      <w:r w:rsidR="009A6568">
        <w:rPr>
          <w:rFonts w:ascii="Arial" w:eastAsia="Arial" w:hAnsi="Arial" w:cs="Arial"/>
          <w:i/>
        </w:rPr>
        <w:t xml:space="preserve">Qualitative data analysis: An expanded sourcebook. </w:t>
      </w:r>
      <w:r w:rsidR="009A6568">
        <w:rPr>
          <w:rFonts w:ascii="Arial" w:eastAsia="Arial" w:hAnsi="Arial" w:cs="Arial"/>
        </w:rPr>
        <w:t>Sage.</w:t>
      </w:r>
    </w:p>
    <w:p w14:paraId="7DE82A1E" w14:textId="7A5E1B03" w:rsidR="00E321F3" w:rsidRDefault="00477C4F">
      <w:pPr>
        <w:spacing w:before="100" w:after="100" w:line="480" w:lineRule="auto"/>
        <w:rPr>
          <w:rFonts w:ascii="Arial" w:eastAsia="Arial" w:hAnsi="Arial" w:cs="Arial"/>
        </w:rPr>
      </w:pPr>
      <w:r>
        <w:rPr>
          <w:rFonts w:ascii="Arial" w:eastAsia="Arial" w:hAnsi="Arial" w:cs="Arial"/>
        </w:rPr>
        <w:t xml:space="preserve">Palmer, P.J., </w:t>
      </w:r>
      <w:proofErr w:type="spellStart"/>
      <w:r>
        <w:rPr>
          <w:rFonts w:ascii="Arial" w:eastAsia="Arial" w:hAnsi="Arial" w:cs="Arial"/>
        </w:rPr>
        <w:t>Zajonc</w:t>
      </w:r>
      <w:proofErr w:type="spellEnd"/>
      <w:r>
        <w:rPr>
          <w:rFonts w:ascii="Arial" w:eastAsia="Arial" w:hAnsi="Arial" w:cs="Arial"/>
        </w:rPr>
        <w:t>, A. and Scribner</w:t>
      </w:r>
      <w:r w:rsidR="009A6568">
        <w:rPr>
          <w:rFonts w:ascii="Arial" w:eastAsia="Arial" w:hAnsi="Arial" w:cs="Arial"/>
        </w:rPr>
        <w:t xml:space="preserve">, M., 2010. </w:t>
      </w:r>
      <w:r w:rsidR="009A6568">
        <w:rPr>
          <w:rFonts w:ascii="Arial" w:eastAsia="Arial" w:hAnsi="Arial" w:cs="Arial"/>
          <w:i/>
        </w:rPr>
        <w:t xml:space="preserve">The heart of higher education: A call to renewal. </w:t>
      </w:r>
      <w:r w:rsidR="009A6568">
        <w:rPr>
          <w:rFonts w:ascii="Arial" w:eastAsia="Arial" w:hAnsi="Arial" w:cs="Arial"/>
        </w:rPr>
        <w:t>John Wiley and Sons.</w:t>
      </w:r>
    </w:p>
    <w:p w14:paraId="4EA4CBE4" w14:textId="1DBFECF3" w:rsidR="00E321F3" w:rsidRDefault="00477C4F">
      <w:pPr>
        <w:spacing w:before="100" w:after="100" w:line="480" w:lineRule="auto"/>
        <w:rPr>
          <w:rFonts w:ascii="Arial" w:eastAsia="Arial" w:hAnsi="Arial" w:cs="Arial"/>
        </w:rPr>
      </w:pPr>
      <w:r>
        <w:rPr>
          <w:rFonts w:ascii="Arial" w:eastAsia="Arial" w:hAnsi="Arial" w:cs="Arial"/>
        </w:rPr>
        <w:t>Quinlan</w:t>
      </w:r>
      <w:r w:rsidR="009A6568">
        <w:rPr>
          <w:rFonts w:ascii="Arial" w:eastAsia="Arial" w:hAnsi="Arial" w:cs="Arial"/>
        </w:rPr>
        <w:t xml:space="preserve">, K.M., 2014. Leadership of teaching for student learning in higher education: what </w:t>
      </w:r>
      <w:proofErr w:type="gramStart"/>
      <w:r w:rsidR="009A6568">
        <w:rPr>
          <w:rFonts w:ascii="Arial" w:eastAsia="Arial" w:hAnsi="Arial" w:cs="Arial"/>
        </w:rPr>
        <w:t>is needed</w:t>
      </w:r>
      <w:proofErr w:type="gramEnd"/>
      <w:r w:rsidR="009A6568">
        <w:rPr>
          <w:rFonts w:ascii="Arial" w:eastAsia="Arial" w:hAnsi="Arial" w:cs="Arial"/>
        </w:rPr>
        <w:t xml:space="preserve">? </w:t>
      </w:r>
      <w:r w:rsidR="009A6568">
        <w:rPr>
          <w:rFonts w:ascii="Arial" w:eastAsia="Arial" w:hAnsi="Arial" w:cs="Arial"/>
          <w:i/>
        </w:rPr>
        <w:t xml:space="preserve">Higher Education Research &amp; Development, </w:t>
      </w:r>
      <w:r w:rsidR="009A6568">
        <w:rPr>
          <w:rFonts w:ascii="Arial" w:eastAsia="Arial" w:hAnsi="Arial" w:cs="Arial"/>
          <w:b/>
        </w:rPr>
        <w:t>33</w:t>
      </w:r>
      <w:r w:rsidR="009A6568">
        <w:rPr>
          <w:rFonts w:ascii="Arial" w:eastAsia="Arial" w:hAnsi="Arial" w:cs="Arial"/>
        </w:rPr>
        <w:t>(1), pp. 32-45.</w:t>
      </w:r>
    </w:p>
    <w:p w14:paraId="232EC192" w14:textId="338414EF" w:rsidR="00E321F3" w:rsidRDefault="00477C4F">
      <w:pPr>
        <w:spacing w:before="100" w:after="100" w:line="480" w:lineRule="auto"/>
        <w:rPr>
          <w:rFonts w:ascii="Arial" w:eastAsia="Arial" w:hAnsi="Arial" w:cs="Arial"/>
        </w:rPr>
      </w:pPr>
      <w:r>
        <w:rPr>
          <w:rFonts w:ascii="Arial" w:eastAsia="Arial" w:hAnsi="Arial" w:cs="Arial"/>
        </w:rPr>
        <w:t>Robinson, V.M., Lloyd, C.A. and Rowe</w:t>
      </w:r>
      <w:r w:rsidR="009A6568">
        <w:rPr>
          <w:rFonts w:ascii="Arial" w:eastAsia="Arial" w:hAnsi="Arial" w:cs="Arial"/>
        </w:rPr>
        <w:t xml:space="preserve">, K.J., 2008. The impact of leadership on student outcomes: An analysis of the differential effects of leadership types. </w:t>
      </w:r>
      <w:r w:rsidR="009A6568">
        <w:rPr>
          <w:rFonts w:ascii="Arial" w:eastAsia="Arial" w:hAnsi="Arial" w:cs="Arial"/>
          <w:i/>
        </w:rPr>
        <w:t>Educational administration quarterly.</w:t>
      </w:r>
    </w:p>
    <w:p w14:paraId="53C4CC6A" w14:textId="0680D1D4" w:rsidR="00E321F3" w:rsidRDefault="00477C4F">
      <w:pPr>
        <w:spacing w:before="100" w:after="100" w:line="480" w:lineRule="auto"/>
        <w:rPr>
          <w:rFonts w:ascii="Arial" w:eastAsia="Arial" w:hAnsi="Arial" w:cs="Arial"/>
        </w:rPr>
      </w:pPr>
      <w:r>
        <w:rPr>
          <w:rFonts w:ascii="Arial" w:eastAsia="Arial" w:hAnsi="Arial" w:cs="Arial"/>
        </w:rPr>
        <w:t>Scott, G., Coates, H. and Anderson</w:t>
      </w:r>
      <w:r w:rsidR="009A6568">
        <w:rPr>
          <w:rFonts w:ascii="Arial" w:eastAsia="Arial" w:hAnsi="Arial" w:cs="Arial"/>
        </w:rPr>
        <w:t xml:space="preserve">, M., 2008. Learning leaders in times of change. </w:t>
      </w:r>
      <w:r w:rsidR="009A6568">
        <w:rPr>
          <w:rFonts w:ascii="Arial" w:eastAsia="Arial" w:hAnsi="Arial" w:cs="Arial"/>
          <w:i/>
        </w:rPr>
        <w:t>Academic Leadership Capabilities for Australian Higher Education.</w:t>
      </w:r>
    </w:p>
    <w:p w14:paraId="3FE2D833" w14:textId="4607EA9B" w:rsidR="00E321F3" w:rsidRDefault="00477C4F">
      <w:pPr>
        <w:spacing w:before="100" w:after="100" w:line="480" w:lineRule="auto"/>
        <w:rPr>
          <w:rFonts w:ascii="Arial" w:eastAsia="Arial" w:hAnsi="Arial" w:cs="Arial"/>
        </w:rPr>
      </w:pPr>
      <w:r>
        <w:rPr>
          <w:rFonts w:ascii="Arial" w:eastAsia="Arial" w:hAnsi="Arial" w:cs="Arial"/>
        </w:rPr>
        <w:t>Temple</w:t>
      </w:r>
      <w:r w:rsidR="009A6568">
        <w:rPr>
          <w:rFonts w:ascii="Arial" w:eastAsia="Arial" w:hAnsi="Arial" w:cs="Arial"/>
        </w:rPr>
        <w:t xml:space="preserve">, J.B. and </w:t>
      </w:r>
      <w:proofErr w:type="spellStart"/>
      <w:r w:rsidR="009A6568">
        <w:rPr>
          <w:rFonts w:ascii="Arial" w:eastAsia="Arial" w:hAnsi="Arial" w:cs="Arial"/>
        </w:rPr>
        <w:t>Y</w:t>
      </w:r>
      <w:r>
        <w:rPr>
          <w:rFonts w:ascii="Arial" w:eastAsia="Arial" w:hAnsi="Arial" w:cs="Arial"/>
        </w:rPr>
        <w:t>litalo</w:t>
      </w:r>
      <w:proofErr w:type="spellEnd"/>
      <w:r w:rsidR="009A6568">
        <w:rPr>
          <w:rFonts w:ascii="Arial" w:eastAsia="Arial" w:hAnsi="Arial" w:cs="Arial"/>
        </w:rPr>
        <w:t xml:space="preserve">, J., 2009. Promoting inclusive (and dialogic) leadership in higher education institutions. </w:t>
      </w:r>
      <w:r w:rsidR="009A6568">
        <w:rPr>
          <w:rFonts w:ascii="Arial" w:eastAsia="Arial" w:hAnsi="Arial" w:cs="Arial"/>
          <w:i/>
        </w:rPr>
        <w:t xml:space="preserve">Tertiary Education and Management, </w:t>
      </w:r>
      <w:r w:rsidR="009A6568">
        <w:rPr>
          <w:rFonts w:ascii="Arial" w:eastAsia="Arial" w:hAnsi="Arial" w:cs="Arial"/>
          <w:b/>
        </w:rPr>
        <w:t>15</w:t>
      </w:r>
      <w:r w:rsidR="009A6568">
        <w:rPr>
          <w:rFonts w:ascii="Arial" w:eastAsia="Arial" w:hAnsi="Arial" w:cs="Arial"/>
        </w:rPr>
        <w:t>(3), pp. 277-289.</w:t>
      </w:r>
    </w:p>
    <w:p w14:paraId="7C8CE042" w14:textId="1F9DCA72" w:rsidR="00E321F3" w:rsidRDefault="00477C4F">
      <w:pPr>
        <w:spacing w:before="100" w:after="100" w:line="480" w:lineRule="auto"/>
        <w:rPr>
          <w:rFonts w:ascii="Arial" w:eastAsia="Arial" w:hAnsi="Arial" w:cs="Arial"/>
        </w:rPr>
      </w:pPr>
      <w:proofErr w:type="spellStart"/>
      <w:r>
        <w:rPr>
          <w:rFonts w:ascii="Arial" w:eastAsia="Arial" w:hAnsi="Arial" w:cs="Arial"/>
        </w:rPr>
        <w:lastRenderedPageBreak/>
        <w:t>Wepner</w:t>
      </w:r>
      <w:proofErr w:type="spellEnd"/>
      <w:r w:rsidR="009A6568">
        <w:rPr>
          <w:rFonts w:ascii="Arial" w:eastAsia="Arial" w:hAnsi="Arial" w:cs="Arial"/>
        </w:rPr>
        <w:t xml:space="preserve">, S.B., </w:t>
      </w:r>
      <w:proofErr w:type="spellStart"/>
      <w:r w:rsidR="009A6568">
        <w:rPr>
          <w:rFonts w:ascii="Arial" w:eastAsia="Arial" w:hAnsi="Arial" w:cs="Arial"/>
        </w:rPr>
        <w:t>D'O</w:t>
      </w:r>
      <w:r>
        <w:rPr>
          <w:rFonts w:ascii="Arial" w:eastAsia="Arial" w:hAnsi="Arial" w:cs="Arial"/>
        </w:rPr>
        <w:t>nofrio</w:t>
      </w:r>
      <w:proofErr w:type="spellEnd"/>
      <w:r>
        <w:rPr>
          <w:rFonts w:ascii="Arial" w:eastAsia="Arial" w:hAnsi="Arial" w:cs="Arial"/>
        </w:rPr>
        <w:t xml:space="preserve">, A. and </w:t>
      </w:r>
      <w:proofErr w:type="spellStart"/>
      <w:r>
        <w:rPr>
          <w:rFonts w:ascii="Arial" w:eastAsia="Arial" w:hAnsi="Arial" w:cs="Arial"/>
        </w:rPr>
        <w:t>Wilhite</w:t>
      </w:r>
      <w:proofErr w:type="spellEnd"/>
      <w:r>
        <w:rPr>
          <w:rFonts w:ascii="Arial" w:eastAsia="Arial" w:hAnsi="Arial" w:cs="Arial"/>
        </w:rPr>
        <w:t xml:space="preserve">, </w:t>
      </w:r>
      <w:r w:rsidR="009A6568">
        <w:rPr>
          <w:rFonts w:ascii="Arial" w:eastAsia="Arial" w:hAnsi="Arial" w:cs="Arial"/>
        </w:rPr>
        <w:t xml:space="preserve">S.C., 2008. The leadership dimensions of education deans. </w:t>
      </w:r>
      <w:r w:rsidR="009A6568">
        <w:rPr>
          <w:rFonts w:ascii="Arial" w:eastAsia="Arial" w:hAnsi="Arial" w:cs="Arial"/>
          <w:i/>
        </w:rPr>
        <w:t xml:space="preserve">Journal of Teacher Education, </w:t>
      </w:r>
      <w:r w:rsidR="009A6568">
        <w:rPr>
          <w:rFonts w:ascii="Arial" w:eastAsia="Arial" w:hAnsi="Arial" w:cs="Arial"/>
          <w:b/>
        </w:rPr>
        <w:t>59</w:t>
      </w:r>
      <w:r w:rsidR="009A6568">
        <w:rPr>
          <w:rFonts w:ascii="Arial" w:eastAsia="Arial" w:hAnsi="Arial" w:cs="Arial"/>
        </w:rPr>
        <w:t>(2), pp. 153-169.</w:t>
      </w:r>
    </w:p>
    <w:p w14:paraId="43844BF9" w14:textId="3B1B6190" w:rsidR="00E321F3" w:rsidRDefault="00477C4F">
      <w:pPr>
        <w:spacing w:before="100" w:after="100" w:line="480" w:lineRule="auto"/>
        <w:rPr>
          <w:rFonts w:ascii="Arial" w:eastAsia="Arial" w:hAnsi="Arial" w:cs="Arial"/>
        </w:rPr>
      </w:pPr>
      <w:r>
        <w:rPr>
          <w:rFonts w:ascii="Arial" w:eastAsia="Arial" w:hAnsi="Arial" w:cs="Arial"/>
        </w:rPr>
        <w:t>Yin</w:t>
      </w:r>
      <w:r w:rsidR="009A6568">
        <w:rPr>
          <w:rFonts w:ascii="Arial" w:eastAsia="Arial" w:hAnsi="Arial" w:cs="Arial"/>
        </w:rPr>
        <w:t xml:space="preserve">, R.K., 2013. </w:t>
      </w:r>
      <w:r w:rsidR="009A6568">
        <w:rPr>
          <w:rFonts w:ascii="Arial" w:eastAsia="Arial" w:hAnsi="Arial" w:cs="Arial"/>
          <w:i/>
        </w:rPr>
        <w:t xml:space="preserve">Case study research: Design and methods. </w:t>
      </w:r>
      <w:r w:rsidR="009A6568">
        <w:rPr>
          <w:rFonts w:ascii="Arial" w:eastAsia="Arial" w:hAnsi="Arial" w:cs="Arial"/>
        </w:rPr>
        <w:t>Sage publications.</w:t>
      </w:r>
    </w:p>
    <w:p w14:paraId="45635D02" w14:textId="21EDFEE3" w:rsidR="00E321F3" w:rsidRDefault="009A6568">
      <w:pPr>
        <w:spacing w:line="480" w:lineRule="auto"/>
        <w:rPr>
          <w:rFonts w:ascii="Arial" w:eastAsia="Arial" w:hAnsi="Arial" w:cs="Arial"/>
          <w:b/>
        </w:rPr>
      </w:pPr>
      <w:r>
        <w:rPr>
          <w:rFonts w:ascii="Arial" w:eastAsia="Arial" w:hAnsi="Arial" w:cs="Arial"/>
        </w:rPr>
        <w:t> </w:t>
      </w:r>
      <w:r w:rsidR="00477C4F">
        <w:rPr>
          <w:rFonts w:ascii="Arial" w:eastAsia="Arial" w:hAnsi="Arial" w:cs="Arial"/>
        </w:rPr>
        <w:fldChar w:fldCharType="begin"/>
      </w:r>
      <w:r w:rsidR="00477C4F">
        <w:rPr>
          <w:rFonts w:ascii="Arial" w:eastAsia="Arial" w:hAnsi="Arial" w:cs="Arial"/>
        </w:rPr>
        <w:instrText>ADDIN RW.BIB</w:instrText>
      </w:r>
      <w:r w:rsidR="00477C4F">
        <w:rPr>
          <w:rFonts w:ascii="Arial" w:eastAsia="Arial" w:hAnsi="Arial" w:cs="Arial"/>
        </w:rPr>
        <w:fldChar w:fldCharType="end"/>
      </w:r>
    </w:p>
    <w:sectPr w:rsidR="00E321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78848" w14:textId="77777777" w:rsidR="00FF5879" w:rsidRDefault="00FF5879">
      <w:pPr>
        <w:spacing w:after="0" w:line="240" w:lineRule="auto"/>
      </w:pPr>
      <w:r>
        <w:separator/>
      </w:r>
    </w:p>
  </w:endnote>
  <w:endnote w:type="continuationSeparator" w:id="0">
    <w:p w14:paraId="23A76287" w14:textId="77777777" w:rsidR="00FF5879" w:rsidRDefault="00FF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E5D57" w14:textId="77777777" w:rsidR="00E321F3" w:rsidRDefault="00E321F3">
    <w:pPr>
      <w:tabs>
        <w:tab w:val="center" w:pos="4513"/>
        <w:tab w:val="right" w:pos="9026"/>
      </w:tabs>
      <w:spacing w:after="0" w:line="240" w:lineRule="auto"/>
      <w:rPr>
        <w:rFonts w:ascii="Arial" w:eastAsia="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803F" w14:textId="7E449E21" w:rsidR="00E321F3" w:rsidRDefault="009A6568">
    <w:pPr>
      <w:tabs>
        <w:tab w:val="center" w:pos="4513"/>
        <w:tab w:val="right" w:pos="9026"/>
      </w:tabs>
      <w:spacing w:after="0" w:line="240" w:lineRule="auto"/>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F34FAC">
      <w:rPr>
        <w:rFonts w:ascii="Arial" w:eastAsia="Arial" w:hAnsi="Arial" w:cs="Arial"/>
        <w:noProof/>
        <w:sz w:val="18"/>
        <w:szCs w:val="18"/>
      </w:rPr>
      <w:t>1</w:t>
    </w:r>
    <w:r>
      <w:rPr>
        <w:rFonts w:ascii="Arial" w:eastAsia="Arial" w:hAnsi="Arial" w:cs="Arial"/>
        <w:sz w:val="18"/>
        <w:szCs w:val="18"/>
      </w:rPr>
      <w:fldChar w:fldCharType="end"/>
    </w:r>
  </w:p>
  <w:p w14:paraId="2D47AABC" w14:textId="77777777" w:rsidR="00E321F3" w:rsidRDefault="00E321F3">
    <w:pPr>
      <w:tabs>
        <w:tab w:val="center" w:pos="4513"/>
        <w:tab w:val="right" w:pos="9026"/>
      </w:tabs>
      <w:spacing w:after="0" w:line="240" w:lineRule="auto"/>
      <w:rPr>
        <w:rFonts w:ascii="Arial" w:eastAsia="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6BFE" w14:textId="77777777" w:rsidR="00E321F3" w:rsidRDefault="00E321F3">
    <w:pPr>
      <w:tabs>
        <w:tab w:val="center" w:pos="4513"/>
        <w:tab w:val="right" w:pos="9026"/>
      </w:tabs>
      <w:spacing w:after="0" w:line="240" w:lineRule="auto"/>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59AB9" w14:textId="77777777" w:rsidR="00FF5879" w:rsidRDefault="00FF5879">
      <w:pPr>
        <w:spacing w:after="0" w:line="240" w:lineRule="auto"/>
      </w:pPr>
      <w:r>
        <w:separator/>
      </w:r>
    </w:p>
  </w:footnote>
  <w:footnote w:type="continuationSeparator" w:id="0">
    <w:p w14:paraId="5B06CCD5" w14:textId="77777777" w:rsidR="00FF5879" w:rsidRDefault="00FF5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6B172" w14:textId="77777777" w:rsidR="00E321F3" w:rsidRDefault="00E321F3">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8813" w14:textId="77777777" w:rsidR="00E321F3" w:rsidRDefault="00E321F3">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16B99" w14:textId="77777777" w:rsidR="00E321F3" w:rsidRDefault="00E321F3">
    <w:pP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F3"/>
    <w:rsid w:val="00031617"/>
    <w:rsid w:val="00145D5C"/>
    <w:rsid w:val="002D5AA1"/>
    <w:rsid w:val="003403BD"/>
    <w:rsid w:val="003A22FD"/>
    <w:rsid w:val="0042350F"/>
    <w:rsid w:val="00477C4F"/>
    <w:rsid w:val="006479D1"/>
    <w:rsid w:val="00667028"/>
    <w:rsid w:val="00891C94"/>
    <w:rsid w:val="00897783"/>
    <w:rsid w:val="009A6568"/>
    <w:rsid w:val="009D629C"/>
    <w:rsid w:val="00A37ED6"/>
    <w:rsid w:val="00B91DA5"/>
    <w:rsid w:val="00D75306"/>
    <w:rsid w:val="00E321F3"/>
    <w:rsid w:val="00EC471D"/>
    <w:rsid w:val="00F34FAC"/>
    <w:rsid w:val="00FA5051"/>
    <w:rsid w:val="00FF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spacing w:before="360" w:after="60" w:line="360" w:lineRule="auto"/>
      <w:ind w:right="567"/>
      <w:contextualSpacing/>
      <w:outlineLvl w:val="2"/>
    </w:pPr>
    <w:rPr>
      <w:rFonts w:ascii="Times New Roman" w:eastAsia="Times New Roman" w:hAnsi="Times New Roman" w:cs="Times New Roman"/>
      <w:i/>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5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2018-05-02T10:51:00Z</dcterms:created>
  <dcterms:modified xsi:type="dcterms:W3CDTF">2018-05-02T11:14:00Z</dcterms:modified>
</cp:coreProperties>
</file>